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E8DD" w14:textId="77777777" w:rsidR="00BD663C" w:rsidRPr="00724338" w:rsidRDefault="00724338" w:rsidP="008329D8">
      <w:pPr>
        <w:pStyle w:val="Overskrift1"/>
        <w:rPr>
          <w:lang w:val="en-US"/>
        </w:rPr>
      </w:pPr>
      <w:r>
        <w:rPr>
          <w:lang w:val="en-US"/>
        </w:rPr>
        <w:t xml:space="preserve">Ethical Trade Norway: </w:t>
      </w:r>
      <w:r w:rsidRPr="00724338">
        <w:rPr>
          <w:lang w:val="en-US"/>
        </w:rPr>
        <w:t xml:space="preserve">Declaration of principles </w:t>
      </w:r>
    </w:p>
    <w:p w14:paraId="17C75C9A" w14:textId="77777777" w:rsidR="00724338" w:rsidRDefault="00724338" w:rsidP="00B24A3C">
      <w:pPr>
        <w:rPr>
          <w:rFonts w:asciiTheme="majorHAnsi" w:eastAsiaTheme="majorEastAsia" w:hAnsiTheme="majorHAnsi" w:cstheme="majorBidi"/>
          <w:color w:val="595959" w:themeColor="text1" w:themeTint="A6"/>
          <w:sz w:val="26"/>
          <w:szCs w:val="26"/>
          <w:lang w:val="en-US"/>
        </w:rPr>
      </w:pPr>
      <w:r w:rsidRPr="00724338">
        <w:rPr>
          <w:rFonts w:asciiTheme="majorHAnsi" w:eastAsiaTheme="majorEastAsia" w:hAnsiTheme="majorHAnsi" w:cstheme="majorBidi"/>
          <w:color w:val="595959" w:themeColor="text1" w:themeTint="A6"/>
          <w:sz w:val="26"/>
          <w:szCs w:val="26"/>
          <w:lang w:val="en-US"/>
        </w:rPr>
        <w:t>PART I</w:t>
      </w:r>
    </w:p>
    <w:p w14:paraId="56382C27" w14:textId="77777777" w:rsidR="000C1C08" w:rsidRDefault="00724338" w:rsidP="00B24A3C">
      <w:pPr>
        <w:rPr>
          <w:rFonts w:eastAsiaTheme="majorEastAsia" w:cstheme="majorBidi"/>
          <w:color w:val="658338" w:themeColor="accent1" w:themeShade="BF"/>
          <w:szCs w:val="22"/>
          <w:lang w:val="en-US"/>
        </w:rPr>
      </w:pPr>
      <w:r w:rsidRPr="003D3E91">
        <w:rPr>
          <w:rFonts w:eastAsiaTheme="majorEastAsia" w:cstheme="majorBidi"/>
          <w:color w:val="658338" w:themeColor="accent1" w:themeShade="BF"/>
          <w:szCs w:val="22"/>
          <w:lang w:val="en-US"/>
        </w:rPr>
        <w:t>About Ethical Trade Norway</w:t>
      </w:r>
    </w:p>
    <w:p w14:paraId="4402B473" w14:textId="77777777" w:rsidR="00724338" w:rsidRPr="000C1C08" w:rsidRDefault="00724338" w:rsidP="00B24A3C">
      <w:pPr>
        <w:rPr>
          <w:rFonts w:eastAsiaTheme="majorEastAsia" w:cstheme="majorBidi"/>
          <w:color w:val="658338" w:themeColor="accent1" w:themeShade="BF"/>
          <w:szCs w:val="22"/>
          <w:lang w:val="en-US"/>
        </w:rPr>
      </w:pPr>
      <w:r w:rsidRPr="00724338">
        <w:rPr>
          <w:rFonts w:eastAsiaTheme="majorEastAsia" w:cstheme="majorBidi"/>
          <w:color w:val="595959" w:themeColor="text1" w:themeTint="A6"/>
          <w:szCs w:val="22"/>
          <w:lang w:val="en-US"/>
        </w:rPr>
        <w:t>Ethical Trade Nor</w:t>
      </w:r>
      <w:r w:rsidR="00CF4C07">
        <w:rPr>
          <w:rFonts w:eastAsiaTheme="majorEastAsia" w:cstheme="majorBidi"/>
          <w:color w:val="595959" w:themeColor="text1" w:themeTint="A6"/>
          <w:szCs w:val="22"/>
          <w:lang w:val="en-US"/>
        </w:rPr>
        <w:t>way is a resource centre and an advocate</w:t>
      </w:r>
      <w:r w:rsidRPr="00724338">
        <w:rPr>
          <w:rFonts w:eastAsiaTheme="majorEastAsia" w:cstheme="majorBidi"/>
          <w:color w:val="595959" w:themeColor="text1" w:themeTint="A6"/>
          <w:szCs w:val="22"/>
          <w:lang w:val="en-US"/>
        </w:rPr>
        <w:t xml:space="preserve"> for sustainable business conduct, also referred to as ethical trade. The mission of Ethical Trade Norway is to promote sustainable business conduct</w:t>
      </w:r>
      <w:r w:rsidR="00700C07">
        <w:rPr>
          <w:rFonts w:eastAsiaTheme="majorEastAsia" w:cstheme="majorBidi"/>
          <w:color w:val="595959" w:themeColor="text1" w:themeTint="A6"/>
          <w:szCs w:val="22"/>
          <w:lang w:val="en-US"/>
        </w:rPr>
        <w:t xml:space="preserve"> so that</w:t>
      </w:r>
      <w:r w:rsidR="001762BB">
        <w:rPr>
          <w:rFonts w:eastAsiaTheme="majorEastAsia" w:cstheme="majorBidi"/>
          <w:color w:val="595959" w:themeColor="text1" w:themeTint="A6"/>
          <w:szCs w:val="22"/>
          <w:lang w:val="en-US"/>
        </w:rPr>
        <w:t xml:space="preserve"> international</w:t>
      </w:r>
      <w:r w:rsidR="00700C07">
        <w:rPr>
          <w:rFonts w:eastAsiaTheme="majorEastAsia" w:cstheme="majorBidi"/>
          <w:color w:val="595959" w:themeColor="text1" w:themeTint="A6"/>
          <w:szCs w:val="22"/>
          <w:lang w:val="en-US"/>
        </w:rPr>
        <w:t xml:space="preserve"> trade safeguards </w:t>
      </w:r>
      <w:r w:rsidRPr="00724338">
        <w:rPr>
          <w:rFonts w:eastAsiaTheme="majorEastAsia" w:cstheme="majorBidi"/>
          <w:color w:val="595959" w:themeColor="text1" w:themeTint="A6"/>
          <w:szCs w:val="22"/>
          <w:lang w:val="en-US"/>
        </w:rPr>
        <w:t xml:space="preserve">human and labour rights, </w:t>
      </w:r>
      <w:r w:rsidR="001762BB">
        <w:rPr>
          <w:rFonts w:eastAsiaTheme="majorEastAsia" w:cstheme="majorBidi"/>
          <w:color w:val="595959" w:themeColor="text1" w:themeTint="A6"/>
          <w:szCs w:val="22"/>
          <w:lang w:val="en-US"/>
        </w:rPr>
        <w:t>society</w:t>
      </w:r>
      <w:r w:rsidRPr="00724338">
        <w:rPr>
          <w:rFonts w:eastAsiaTheme="majorEastAsia" w:cstheme="majorBidi"/>
          <w:color w:val="595959" w:themeColor="text1" w:themeTint="A6"/>
          <w:szCs w:val="22"/>
          <w:lang w:val="en-US"/>
        </w:rPr>
        <w:t xml:space="preserve"> and the environment. </w:t>
      </w:r>
    </w:p>
    <w:p w14:paraId="36D18947" w14:textId="77777777" w:rsidR="00FE0F09" w:rsidRDefault="00700C07" w:rsidP="00B24A3C">
      <w:pPr>
        <w:rPr>
          <w:rFonts w:eastAsiaTheme="majorEastAsia" w:cstheme="majorBidi"/>
          <w:color w:val="595959" w:themeColor="text1" w:themeTint="A6"/>
          <w:szCs w:val="22"/>
          <w:lang w:val="en-GB"/>
        </w:rPr>
      </w:pPr>
      <w:r>
        <w:rPr>
          <w:rFonts w:eastAsiaTheme="majorEastAsia" w:cstheme="majorBidi"/>
          <w:color w:val="595959" w:themeColor="text1" w:themeTint="A6"/>
          <w:szCs w:val="22"/>
          <w:lang w:val="en-US"/>
        </w:rPr>
        <w:t>This is undertaken by</w:t>
      </w:r>
      <w:r w:rsidR="00724338" w:rsidRPr="00724338">
        <w:rPr>
          <w:rFonts w:eastAsiaTheme="majorEastAsia" w:cstheme="majorBidi"/>
          <w:color w:val="595959" w:themeColor="text1" w:themeTint="A6"/>
          <w:szCs w:val="22"/>
          <w:lang w:val="en-US"/>
        </w:rPr>
        <w:t>:</w:t>
      </w:r>
      <w:r w:rsidR="00724338" w:rsidRPr="00724338">
        <w:rPr>
          <w:rFonts w:eastAsiaTheme="majorEastAsia" w:cstheme="majorBidi"/>
          <w:color w:val="595959" w:themeColor="text1" w:themeTint="A6"/>
          <w:szCs w:val="22"/>
          <w:lang w:val="en-US"/>
        </w:rPr>
        <w:br/>
      </w:r>
      <w:r>
        <w:rPr>
          <w:rFonts w:eastAsiaTheme="majorEastAsia" w:cstheme="majorBidi"/>
          <w:color w:val="595959" w:themeColor="text1" w:themeTint="A6"/>
          <w:szCs w:val="22"/>
          <w:lang w:val="en-US"/>
        </w:rPr>
        <w:t>1.</w:t>
      </w:r>
      <w:r>
        <w:rPr>
          <w:rFonts w:eastAsiaTheme="majorEastAsia" w:cstheme="majorBidi"/>
          <w:color w:val="595959" w:themeColor="text1" w:themeTint="A6"/>
          <w:szCs w:val="22"/>
          <w:lang w:val="en-US"/>
        </w:rPr>
        <w:tab/>
        <w:t>Strengthening the support for ethical trade</w:t>
      </w:r>
      <w:r w:rsidR="00724338" w:rsidRPr="00724338">
        <w:rPr>
          <w:rFonts w:eastAsiaTheme="majorEastAsia" w:cstheme="majorBidi"/>
          <w:color w:val="595959" w:themeColor="text1" w:themeTint="A6"/>
          <w:szCs w:val="22"/>
          <w:lang w:val="en-US"/>
        </w:rPr>
        <w:br/>
        <w:t>2.</w:t>
      </w:r>
      <w:r w:rsidR="00724338" w:rsidRPr="00724338">
        <w:rPr>
          <w:rFonts w:eastAsiaTheme="majorEastAsia" w:cstheme="majorBidi"/>
          <w:color w:val="595959" w:themeColor="text1" w:themeTint="A6"/>
          <w:szCs w:val="22"/>
          <w:lang w:val="en-US"/>
        </w:rPr>
        <w:tab/>
        <w:t xml:space="preserve">Strengthening members’ work with ethical trade </w:t>
      </w:r>
    </w:p>
    <w:p w14:paraId="1F8C390B" w14:textId="77777777" w:rsidR="00724338" w:rsidRPr="00FE0F09" w:rsidRDefault="00724338" w:rsidP="00B24A3C">
      <w:pPr>
        <w:rPr>
          <w:rFonts w:eastAsiaTheme="majorEastAsia" w:cstheme="majorBidi"/>
          <w:color w:val="595959" w:themeColor="text1" w:themeTint="A6"/>
          <w:szCs w:val="22"/>
          <w:lang w:val="en-GB"/>
        </w:rPr>
      </w:pPr>
      <w:r w:rsidRPr="00724338">
        <w:rPr>
          <w:rFonts w:eastAsiaTheme="majorEastAsia" w:cstheme="majorBidi"/>
          <w:color w:val="595959" w:themeColor="text1" w:themeTint="A6"/>
          <w:szCs w:val="22"/>
          <w:lang w:val="en-US"/>
        </w:rPr>
        <w:br/>
        <w:t>Ethical Trade Norway was founded i</w:t>
      </w:r>
      <w:r w:rsidR="00A3351E">
        <w:rPr>
          <w:rFonts w:eastAsiaTheme="majorEastAsia" w:cstheme="majorBidi"/>
          <w:color w:val="595959" w:themeColor="text1" w:themeTint="A6"/>
          <w:szCs w:val="22"/>
          <w:lang w:val="en-US"/>
        </w:rPr>
        <w:t xml:space="preserve">n year 2000 and is a membership-based </w:t>
      </w:r>
      <w:r w:rsidR="001762BB">
        <w:rPr>
          <w:rFonts w:eastAsiaTheme="majorEastAsia" w:cstheme="majorBidi"/>
          <w:color w:val="595959" w:themeColor="text1" w:themeTint="A6"/>
          <w:szCs w:val="22"/>
          <w:lang w:val="en-US"/>
        </w:rPr>
        <w:t>organis</w:t>
      </w:r>
      <w:r w:rsidRPr="00724338">
        <w:rPr>
          <w:rFonts w:eastAsiaTheme="majorEastAsia" w:cstheme="majorBidi"/>
          <w:color w:val="595959" w:themeColor="text1" w:themeTint="A6"/>
          <w:szCs w:val="22"/>
          <w:lang w:val="en-US"/>
        </w:rPr>
        <w:t xml:space="preserve">ation for private business, public bodies, trade unions and NGOs. Ethical Trade Norway is a multi-stakeholder initiative that </w:t>
      </w:r>
      <w:r w:rsidR="00A3351E">
        <w:rPr>
          <w:rFonts w:eastAsiaTheme="majorEastAsia" w:cstheme="majorBidi"/>
          <w:color w:val="595959" w:themeColor="text1" w:themeTint="A6"/>
          <w:szCs w:val="22"/>
          <w:lang w:val="en-US"/>
        </w:rPr>
        <w:t>enables stakeholders to collectively address</w:t>
      </w:r>
      <w:r w:rsidRPr="00724338">
        <w:rPr>
          <w:rFonts w:eastAsiaTheme="majorEastAsia" w:cstheme="majorBidi"/>
          <w:color w:val="595959" w:themeColor="text1" w:themeTint="A6"/>
          <w:szCs w:val="22"/>
          <w:lang w:val="en-US"/>
        </w:rPr>
        <w:t xml:space="preserve"> complex and challenging issues that</w:t>
      </w:r>
      <w:r w:rsidR="002F117C">
        <w:rPr>
          <w:rFonts w:eastAsiaTheme="majorEastAsia" w:cstheme="majorBidi"/>
          <w:color w:val="595959" w:themeColor="text1" w:themeTint="A6"/>
          <w:szCs w:val="22"/>
          <w:lang w:val="en-US"/>
        </w:rPr>
        <w:t xml:space="preserve"> cannot be tackled by</w:t>
      </w:r>
      <w:r w:rsidR="00FE0F09">
        <w:rPr>
          <w:rFonts w:eastAsiaTheme="majorEastAsia" w:cstheme="majorBidi"/>
          <w:color w:val="595959" w:themeColor="text1" w:themeTint="A6"/>
          <w:szCs w:val="22"/>
          <w:lang w:val="en-US"/>
        </w:rPr>
        <w:t xml:space="preserve"> companies and organis</w:t>
      </w:r>
      <w:r w:rsidRPr="00724338">
        <w:rPr>
          <w:rFonts w:eastAsiaTheme="majorEastAsia" w:cstheme="majorBidi"/>
          <w:color w:val="595959" w:themeColor="text1" w:themeTint="A6"/>
          <w:szCs w:val="22"/>
          <w:lang w:val="en-US"/>
        </w:rPr>
        <w:t>ations alone.</w:t>
      </w:r>
    </w:p>
    <w:p w14:paraId="61752313" w14:textId="77777777" w:rsidR="00724338" w:rsidRPr="003D3E91" w:rsidRDefault="00724338" w:rsidP="00B24A3C">
      <w:pPr>
        <w:rPr>
          <w:rFonts w:eastAsiaTheme="majorEastAsia" w:cstheme="majorBidi"/>
          <w:color w:val="595959" w:themeColor="text1" w:themeTint="A6"/>
          <w:szCs w:val="22"/>
          <w:lang w:val="en-US"/>
        </w:rPr>
      </w:pPr>
      <w:r w:rsidRPr="00724338">
        <w:rPr>
          <w:rFonts w:eastAsiaTheme="majorEastAsia" w:cstheme="majorBidi"/>
          <w:color w:val="595959" w:themeColor="text1" w:themeTint="A6"/>
          <w:szCs w:val="22"/>
          <w:lang w:val="en-US"/>
        </w:rPr>
        <w:br/>
      </w:r>
      <w:r w:rsidRPr="003D3E91">
        <w:rPr>
          <w:rFonts w:eastAsiaTheme="majorEastAsia" w:cstheme="majorBidi"/>
          <w:color w:val="658338" w:themeColor="accent1" w:themeShade="BF"/>
          <w:szCs w:val="22"/>
          <w:lang w:val="en-US"/>
        </w:rPr>
        <w:t>Sustainable business conduct</w:t>
      </w:r>
    </w:p>
    <w:p w14:paraId="65CF8610" w14:textId="77777777" w:rsidR="00CB7FD1" w:rsidRDefault="00724338" w:rsidP="00B24A3C">
      <w:pPr>
        <w:rPr>
          <w:rFonts w:eastAsiaTheme="majorEastAsia" w:cstheme="majorBidi"/>
          <w:color w:val="595959" w:themeColor="text1" w:themeTint="A6"/>
          <w:szCs w:val="22"/>
          <w:lang w:val="en-US"/>
        </w:rPr>
      </w:pPr>
      <w:r w:rsidRPr="00724338">
        <w:rPr>
          <w:rFonts w:eastAsiaTheme="majorEastAsia" w:cstheme="majorBidi"/>
          <w:color w:val="595959" w:themeColor="text1" w:themeTint="A6"/>
          <w:szCs w:val="22"/>
          <w:lang w:val="en-US"/>
        </w:rPr>
        <w:t>Sustainable business conduct</w:t>
      </w:r>
      <w:r w:rsidR="00FE0F09">
        <w:rPr>
          <w:rStyle w:val="Fotnotereferanse"/>
          <w:rFonts w:eastAsiaTheme="majorEastAsia" w:cstheme="majorBidi"/>
          <w:color w:val="595959" w:themeColor="text1" w:themeTint="A6"/>
          <w:szCs w:val="22"/>
          <w:lang w:val="en-US"/>
        </w:rPr>
        <w:footnoteReference w:id="1"/>
      </w:r>
      <w:r w:rsidRPr="00724338">
        <w:rPr>
          <w:rFonts w:eastAsiaTheme="majorEastAsia" w:cstheme="majorBidi"/>
          <w:color w:val="595959" w:themeColor="text1" w:themeTint="A6"/>
          <w:szCs w:val="22"/>
          <w:lang w:val="en-US"/>
        </w:rPr>
        <w:t xml:space="preserve"> , also called ethical trade, is business conduct </w:t>
      </w:r>
      <w:r w:rsidR="00A42666">
        <w:rPr>
          <w:rFonts w:eastAsiaTheme="majorEastAsia" w:cstheme="majorBidi"/>
          <w:color w:val="595959" w:themeColor="text1" w:themeTint="A6"/>
          <w:szCs w:val="22"/>
          <w:lang w:val="en-US"/>
        </w:rPr>
        <w:t xml:space="preserve">that contributes to maintaining </w:t>
      </w:r>
      <w:r w:rsidRPr="00724338">
        <w:rPr>
          <w:rFonts w:eastAsiaTheme="majorEastAsia" w:cstheme="majorBidi"/>
          <w:color w:val="595959" w:themeColor="text1" w:themeTint="A6"/>
          <w:szCs w:val="22"/>
          <w:lang w:val="en-US"/>
        </w:rPr>
        <w:t xml:space="preserve"> human and labour rights, society and the environment, and is a precondition for achieving the UN’s Sustainable Development Goals. Sustainable development means that today’s generations have the</w:t>
      </w:r>
      <w:r w:rsidR="00CB7FD1">
        <w:rPr>
          <w:rFonts w:eastAsiaTheme="majorEastAsia" w:cstheme="majorBidi"/>
          <w:color w:val="595959" w:themeColor="text1" w:themeTint="A6"/>
          <w:szCs w:val="22"/>
          <w:lang w:val="en-US"/>
        </w:rPr>
        <w:t>ir needs m</w:t>
      </w:r>
      <w:r w:rsidRPr="00724338">
        <w:rPr>
          <w:rFonts w:eastAsiaTheme="majorEastAsia" w:cstheme="majorBidi"/>
          <w:color w:val="595959" w:themeColor="text1" w:themeTint="A6"/>
          <w:szCs w:val="22"/>
          <w:lang w:val="en-US"/>
        </w:rPr>
        <w:t xml:space="preserve">et without hindering future generations possibility to meet their needs. </w:t>
      </w:r>
    </w:p>
    <w:p w14:paraId="4C1F28F5" w14:textId="77777777" w:rsidR="00023B22" w:rsidRDefault="00CB7FD1" w:rsidP="00B24A3C">
      <w:pPr>
        <w:rPr>
          <w:rFonts w:eastAsiaTheme="majorEastAsia" w:cstheme="majorBidi"/>
          <w:color w:val="595959" w:themeColor="text1" w:themeTint="A6"/>
          <w:szCs w:val="22"/>
          <w:lang w:val="en-US"/>
        </w:rPr>
      </w:pPr>
      <w:r>
        <w:rPr>
          <w:rFonts w:eastAsiaTheme="majorEastAsia" w:cstheme="majorBidi"/>
          <w:color w:val="595959" w:themeColor="text1" w:themeTint="A6"/>
          <w:szCs w:val="22"/>
          <w:lang w:val="en-US"/>
        </w:rPr>
        <w:t>While</w:t>
      </w:r>
      <w:r w:rsidR="00724338" w:rsidRPr="00724338">
        <w:rPr>
          <w:rFonts w:eastAsiaTheme="majorEastAsia" w:cstheme="majorBidi"/>
          <w:color w:val="595959" w:themeColor="text1" w:themeTint="A6"/>
          <w:szCs w:val="22"/>
          <w:lang w:val="en-US"/>
        </w:rPr>
        <w:t xml:space="preserve"> many companies wish to act sustainably, it can be a considerable challenge to do so. The United Nations’ «Guiding Principles on Business and Human Rights: Implementing the United Nations 'Protect, Respect and Remedy' Framework" (UNGP), and th</w:t>
      </w:r>
      <w:r w:rsidR="00131A48">
        <w:rPr>
          <w:rFonts w:eastAsiaTheme="majorEastAsia" w:cstheme="majorBidi"/>
          <w:color w:val="595959" w:themeColor="text1" w:themeTint="A6"/>
          <w:szCs w:val="22"/>
          <w:lang w:val="en-US"/>
        </w:rPr>
        <w:t>e «OECD Due Diligence Guidance f</w:t>
      </w:r>
      <w:r w:rsidR="00724338" w:rsidRPr="00724338">
        <w:rPr>
          <w:rFonts w:eastAsiaTheme="majorEastAsia" w:cstheme="majorBidi"/>
          <w:color w:val="595959" w:themeColor="text1" w:themeTint="A6"/>
          <w:szCs w:val="22"/>
          <w:lang w:val="en-US"/>
        </w:rPr>
        <w:t>or Responsibl</w:t>
      </w:r>
      <w:r>
        <w:rPr>
          <w:rFonts w:eastAsiaTheme="majorEastAsia" w:cstheme="majorBidi"/>
          <w:color w:val="595959" w:themeColor="text1" w:themeTint="A6"/>
          <w:szCs w:val="22"/>
          <w:lang w:val="en-US"/>
        </w:rPr>
        <w:t xml:space="preserve">e Business Conduct», have been groundbreaking in </w:t>
      </w:r>
      <w:r>
        <w:rPr>
          <w:rFonts w:eastAsiaTheme="majorEastAsia" w:cstheme="majorBidi"/>
          <w:color w:val="595959" w:themeColor="text1" w:themeTint="A6"/>
          <w:szCs w:val="22"/>
          <w:lang w:val="en-US"/>
        </w:rPr>
        <w:lastRenderedPageBreak/>
        <w:t>ensuring international agreement on the</w:t>
      </w:r>
      <w:r w:rsidR="00724338" w:rsidRPr="00724338">
        <w:rPr>
          <w:rFonts w:eastAsiaTheme="majorEastAsia" w:cstheme="majorBidi"/>
          <w:color w:val="595959" w:themeColor="text1" w:themeTint="A6"/>
          <w:szCs w:val="22"/>
          <w:lang w:val="en-US"/>
        </w:rPr>
        <w:t xml:space="preserve"> approach and</w:t>
      </w:r>
      <w:r w:rsidR="00023B22">
        <w:rPr>
          <w:rFonts w:eastAsiaTheme="majorEastAsia" w:cstheme="majorBidi"/>
          <w:color w:val="595959" w:themeColor="text1" w:themeTint="A6"/>
          <w:szCs w:val="22"/>
          <w:lang w:val="en-US"/>
        </w:rPr>
        <w:t xml:space="preserve"> </w:t>
      </w:r>
      <w:r w:rsidR="00724338" w:rsidRPr="00724338">
        <w:rPr>
          <w:rFonts w:eastAsiaTheme="majorEastAsia" w:cstheme="majorBidi"/>
          <w:color w:val="595959" w:themeColor="text1" w:themeTint="A6"/>
          <w:szCs w:val="22"/>
          <w:lang w:val="en-US"/>
        </w:rPr>
        <w:t xml:space="preserve">how to work towards sustainable business conduct through due </w:t>
      </w:r>
      <w:r w:rsidR="00023B22">
        <w:rPr>
          <w:rFonts w:eastAsiaTheme="majorEastAsia" w:cstheme="majorBidi"/>
          <w:color w:val="595959" w:themeColor="text1" w:themeTint="A6"/>
          <w:szCs w:val="22"/>
          <w:lang w:val="en-US"/>
        </w:rPr>
        <w:t>diligence.</w:t>
      </w:r>
    </w:p>
    <w:p w14:paraId="6273164B" w14:textId="77777777" w:rsidR="00350BFB" w:rsidRDefault="00724338" w:rsidP="00B24A3C">
      <w:pPr>
        <w:rPr>
          <w:rFonts w:eastAsiaTheme="majorEastAsia" w:cstheme="majorBidi"/>
          <w:color w:val="595959" w:themeColor="text1" w:themeTint="A6"/>
          <w:szCs w:val="22"/>
          <w:lang w:val="en-US"/>
        </w:rPr>
      </w:pPr>
      <w:r w:rsidRPr="00724338">
        <w:rPr>
          <w:rFonts w:eastAsiaTheme="majorEastAsia" w:cstheme="majorBidi"/>
          <w:color w:val="595959" w:themeColor="text1" w:themeTint="A6"/>
          <w:szCs w:val="22"/>
          <w:lang w:val="en-US"/>
        </w:rPr>
        <w:t>Due diligence is the method for sustainable business conduct. It is a risk</w:t>
      </w:r>
      <w:r w:rsidR="00023B22">
        <w:rPr>
          <w:rFonts w:eastAsiaTheme="majorEastAsia" w:cstheme="majorBidi"/>
          <w:color w:val="595959" w:themeColor="text1" w:themeTint="A6"/>
          <w:szCs w:val="22"/>
          <w:lang w:val="en-US"/>
        </w:rPr>
        <w:t>-based appr</w:t>
      </w:r>
      <w:r w:rsidR="00350BFB">
        <w:rPr>
          <w:rFonts w:eastAsiaTheme="majorEastAsia" w:cstheme="majorBidi"/>
          <w:color w:val="595959" w:themeColor="text1" w:themeTint="A6"/>
          <w:szCs w:val="22"/>
          <w:lang w:val="en-US"/>
        </w:rPr>
        <w:t>oach to respect and safeguard</w:t>
      </w:r>
      <w:r w:rsidR="00023B22">
        <w:rPr>
          <w:rFonts w:eastAsiaTheme="majorEastAsia" w:cstheme="majorBidi"/>
          <w:color w:val="595959" w:themeColor="text1" w:themeTint="A6"/>
          <w:szCs w:val="22"/>
          <w:lang w:val="en-US"/>
        </w:rPr>
        <w:t xml:space="preserve"> </w:t>
      </w:r>
      <w:r w:rsidRPr="00724338">
        <w:rPr>
          <w:rFonts w:eastAsiaTheme="majorEastAsia" w:cstheme="majorBidi"/>
          <w:color w:val="595959" w:themeColor="text1" w:themeTint="A6"/>
          <w:szCs w:val="22"/>
          <w:lang w:val="en-US"/>
        </w:rPr>
        <w:t xml:space="preserve">people, society and the environment in businesses’ own operations and in their supply chain. To stop, reduce or prevent negative impact on people, society and the environment is a basic prerequisite to succeed with ethical trade. </w:t>
      </w:r>
    </w:p>
    <w:p w14:paraId="742B2C89" w14:textId="77777777" w:rsidR="00C55EC9" w:rsidRDefault="00724338" w:rsidP="00C55EC9">
      <w:pPr>
        <w:rPr>
          <w:rFonts w:eastAsiaTheme="majorEastAsia" w:cstheme="majorBidi"/>
          <w:color w:val="595959" w:themeColor="text1" w:themeTint="A6"/>
          <w:szCs w:val="22"/>
          <w:lang w:val="en-US"/>
        </w:rPr>
      </w:pPr>
      <w:r w:rsidRPr="00724338">
        <w:rPr>
          <w:rFonts w:eastAsiaTheme="majorEastAsia" w:cstheme="majorBidi"/>
          <w:color w:val="595959" w:themeColor="text1" w:themeTint="A6"/>
          <w:szCs w:val="22"/>
          <w:lang w:val="en-US"/>
        </w:rPr>
        <w:t>Due diligence</w:t>
      </w:r>
      <w:r w:rsidR="00350BFB">
        <w:rPr>
          <w:rStyle w:val="Fotnotereferanse"/>
          <w:rFonts w:eastAsiaTheme="majorEastAsia" w:cstheme="majorBidi"/>
          <w:color w:val="595959" w:themeColor="text1" w:themeTint="A6"/>
          <w:szCs w:val="22"/>
          <w:lang w:val="en-US"/>
        </w:rPr>
        <w:footnoteReference w:id="2"/>
      </w:r>
      <w:r w:rsidR="00C55EC9">
        <w:rPr>
          <w:rFonts w:eastAsiaTheme="majorEastAsia" w:cstheme="majorBidi"/>
          <w:color w:val="595959" w:themeColor="text1" w:themeTint="A6"/>
          <w:szCs w:val="22"/>
          <w:lang w:val="en-US"/>
        </w:rPr>
        <w:t xml:space="preserve"> :</w:t>
      </w:r>
    </w:p>
    <w:p w14:paraId="57BAD100" w14:textId="77777777" w:rsidR="00C55EC9" w:rsidRDefault="00C55EC9" w:rsidP="00C55EC9">
      <w:pPr>
        <w:pStyle w:val="Listeavsnitt"/>
        <w:numPr>
          <w:ilvl w:val="0"/>
          <w:numId w:val="2"/>
        </w:numPr>
        <w:rPr>
          <w:rFonts w:eastAsiaTheme="majorEastAsia" w:cstheme="majorBidi"/>
          <w:color w:val="595959" w:themeColor="text1" w:themeTint="A6"/>
          <w:szCs w:val="22"/>
          <w:lang w:val="en-US"/>
        </w:rPr>
      </w:pPr>
      <w:r>
        <w:rPr>
          <w:rFonts w:eastAsiaTheme="majorEastAsia" w:cstheme="majorBidi"/>
          <w:color w:val="595959" w:themeColor="text1" w:themeTint="A6"/>
          <w:szCs w:val="22"/>
          <w:lang w:val="en-US"/>
        </w:rPr>
        <w:t>Is preventative</w:t>
      </w:r>
    </w:p>
    <w:p w14:paraId="34F0C45E" w14:textId="77777777" w:rsidR="00C55EC9" w:rsidRPr="00C55EC9" w:rsidRDefault="00724338" w:rsidP="00C55EC9">
      <w:pPr>
        <w:pStyle w:val="Listeavsnitt"/>
        <w:numPr>
          <w:ilvl w:val="0"/>
          <w:numId w:val="2"/>
        </w:numPr>
        <w:rPr>
          <w:rFonts w:eastAsiaTheme="majorEastAsia" w:cstheme="majorBidi"/>
          <w:color w:val="595959" w:themeColor="text1" w:themeTint="A6"/>
          <w:szCs w:val="22"/>
          <w:lang w:val="en-US"/>
        </w:rPr>
      </w:pPr>
      <w:r w:rsidRPr="00C55EC9">
        <w:rPr>
          <w:rFonts w:eastAsiaTheme="majorEastAsia" w:cstheme="majorBidi"/>
          <w:color w:val="595959" w:themeColor="text1" w:themeTint="A6"/>
          <w:szCs w:val="22"/>
          <w:lang w:val="en-US"/>
        </w:rPr>
        <w:t>Is risk-based and involve</w:t>
      </w:r>
      <w:r w:rsidR="009B785A" w:rsidRPr="00C55EC9">
        <w:rPr>
          <w:rFonts w:eastAsiaTheme="majorEastAsia" w:cstheme="majorBidi"/>
          <w:color w:val="595959" w:themeColor="text1" w:themeTint="A6"/>
          <w:szCs w:val="22"/>
          <w:lang w:val="en-US"/>
        </w:rPr>
        <w:t>s prioritisation of severe</w:t>
      </w:r>
      <w:r w:rsidR="00E05ED0" w:rsidRPr="00C55EC9">
        <w:rPr>
          <w:rFonts w:eastAsiaTheme="majorEastAsia" w:cstheme="majorBidi"/>
          <w:color w:val="595959" w:themeColor="text1" w:themeTint="A6"/>
          <w:szCs w:val="22"/>
          <w:lang w:val="en-US"/>
        </w:rPr>
        <w:t xml:space="preserve"> and likely adverse </w:t>
      </w:r>
      <w:r w:rsidRPr="00C55EC9">
        <w:rPr>
          <w:rFonts w:eastAsiaTheme="majorEastAsia" w:cstheme="majorBidi"/>
          <w:color w:val="595959" w:themeColor="text1" w:themeTint="A6"/>
          <w:szCs w:val="22"/>
          <w:lang w:val="en-US"/>
        </w:rPr>
        <w:t>impact</w:t>
      </w:r>
      <w:r w:rsidR="009B785A" w:rsidRPr="00C55EC9">
        <w:rPr>
          <w:rFonts w:eastAsiaTheme="majorEastAsia" w:cstheme="majorBidi"/>
          <w:color w:val="595959" w:themeColor="text1" w:themeTint="A6"/>
          <w:szCs w:val="22"/>
          <w:lang w:val="en-US"/>
        </w:rPr>
        <w:t>s</w:t>
      </w:r>
      <w:r w:rsidRPr="00C55EC9">
        <w:rPr>
          <w:rFonts w:eastAsiaTheme="majorEastAsia" w:cstheme="majorBidi"/>
          <w:color w:val="595959" w:themeColor="text1" w:themeTint="A6"/>
          <w:szCs w:val="22"/>
          <w:lang w:val="en-US"/>
        </w:rPr>
        <w:t xml:space="preserve"> on people, society and the env</w:t>
      </w:r>
      <w:r w:rsidR="00C55EC9" w:rsidRPr="00C55EC9">
        <w:rPr>
          <w:rFonts w:eastAsiaTheme="majorEastAsia" w:cstheme="majorBidi"/>
          <w:color w:val="595959" w:themeColor="text1" w:themeTint="A6"/>
          <w:szCs w:val="22"/>
          <w:lang w:val="en-US"/>
        </w:rPr>
        <w:t>ironment</w:t>
      </w:r>
    </w:p>
    <w:p w14:paraId="13AA1C0C" w14:textId="77777777" w:rsidR="00C55EC9" w:rsidRDefault="00C55EC9" w:rsidP="00E05ED0">
      <w:pPr>
        <w:pStyle w:val="Listeavsnitt"/>
        <w:numPr>
          <w:ilvl w:val="0"/>
          <w:numId w:val="2"/>
        </w:numPr>
        <w:rPr>
          <w:rFonts w:eastAsiaTheme="majorEastAsia" w:cstheme="majorBidi"/>
          <w:color w:val="595959" w:themeColor="text1" w:themeTint="A6"/>
          <w:szCs w:val="22"/>
          <w:lang w:val="en-US"/>
        </w:rPr>
      </w:pPr>
      <w:r>
        <w:rPr>
          <w:rFonts w:eastAsiaTheme="majorEastAsia" w:cstheme="majorBidi"/>
          <w:color w:val="595959" w:themeColor="text1" w:themeTint="A6"/>
          <w:szCs w:val="22"/>
          <w:lang w:val="en-US"/>
        </w:rPr>
        <w:t>Is dynamic</w:t>
      </w:r>
    </w:p>
    <w:p w14:paraId="0002C04B" w14:textId="77777777" w:rsidR="00C55EC9" w:rsidRDefault="00724338" w:rsidP="00E05ED0">
      <w:pPr>
        <w:pStyle w:val="Listeavsnitt"/>
        <w:numPr>
          <w:ilvl w:val="0"/>
          <w:numId w:val="2"/>
        </w:numPr>
        <w:rPr>
          <w:rFonts w:eastAsiaTheme="majorEastAsia" w:cstheme="majorBidi"/>
          <w:color w:val="595959" w:themeColor="text1" w:themeTint="A6"/>
          <w:szCs w:val="22"/>
          <w:lang w:val="en-US"/>
        </w:rPr>
      </w:pPr>
      <w:r w:rsidRPr="00E05ED0">
        <w:rPr>
          <w:rFonts w:eastAsiaTheme="majorEastAsia" w:cstheme="majorBidi"/>
          <w:color w:val="595959" w:themeColor="text1" w:themeTint="A6"/>
          <w:szCs w:val="22"/>
          <w:lang w:val="en-US"/>
        </w:rPr>
        <w:t>Is strengthened through th</w:t>
      </w:r>
      <w:r w:rsidR="00C55EC9">
        <w:rPr>
          <w:rFonts w:eastAsiaTheme="majorEastAsia" w:cstheme="majorBidi"/>
          <w:color w:val="595959" w:themeColor="text1" w:themeTint="A6"/>
          <w:szCs w:val="22"/>
          <w:lang w:val="en-US"/>
        </w:rPr>
        <w:t>e involvement of stakeholders</w:t>
      </w:r>
    </w:p>
    <w:p w14:paraId="0497BF1D" w14:textId="77777777" w:rsidR="00C55EC9" w:rsidRDefault="00724338" w:rsidP="00E05ED0">
      <w:pPr>
        <w:pStyle w:val="Listeavsnitt"/>
        <w:numPr>
          <w:ilvl w:val="0"/>
          <w:numId w:val="2"/>
        </w:numPr>
        <w:rPr>
          <w:rFonts w:eastAsiaTheme="majorEastAsia" w:cstheme="majorBidi"/>
          <w:color w:val="595959" w:themeColor="text1" w:themeTint="A6"/>
          <w:szCs w:val="22"/>
          <w:lang w:val="en-US"/>
        </w:rPr>
      </w:pPr>
      <w:r w:rsidRPr="00E05ED0">
        <w:rPr>
          <w:rFonts w:eastAsiaTheme="majorEastAsia" w:cstheme="majorBidi"/>
          <w:color w:val="595959" w:themeColor="text1" w:themeTint="A6"/>
          <w:szCs w:val="22"/>
          <w:lang w:val="en-US"/>
        </w:rPr>
        <w:t>Do</w:t>
      </w:r>
      <w:r w:rsidR="00950103" w:rsidRPr="00E05ED0">
        <w:rPr>
          <w:rFonts w:eastAsiaTheme="majorEastAsia" w:cstheme="majorBidi"/>
          <w:color w:val="595959" w:themeColor="text1" w:themeTint="A6"/>
          <w:szCs w:val="22"/>
          <w:lang w:val="en-US"/>
        </w:rPr>
        <w:t>es</w:t>
      </w:r>
      <w:r w:rsidR="00C55EC9">
        <w:rPr>
          <w:rFonts w:eastAsiaTheme="majorEastAsia" w:cstheme="majorBidi"/>
          <w:color w:val="595959" w:themeColor="text1" w:themeTint="A6"/>
          <w:szCs w:val="22"/>
          <w:lang w:val="en-US"/>
        </w:rPr>
        <w:t xml:space="preserve"> not shift responsibilities</w:t>
      </w:r>
    </w:p>
    <w:p w14:paraId="4C8B620D" w14:textId="77777777" w:rsidR="00C55EC9" w:rsidRDefault="00A40CAA" w:rsidP="00E05ED0">
      <w:pPr>
        <w:pStyle w:val="Listeavsnitt"/>
        <w:numPr>
          <w:ilvl w:val="0"/>
          <w:numId w:val="2"/>
        </w:numPr>
        <w:rPr>
          <w:rFonts w:eastAsiaTheme="majorEastAsia" w:cstheme="majorBidi"/>
          <w:color w:val="595959" w:themeColor="text1" w:themeTint="A6"/>
          <w:szCs w:val="22"/>
          <w:lang w:val="en-US"/>
        </w:rPr>
      </w:pPr>
      <w:r w:rsidRPr="00E05ED0">
        <w:rPr>
          <w:rFonts w:eastAsiaTheme="majorEastAsia" w:cstheme="majorBidi"/>
          <w:color w:val="595959" w:themeColor="text1" w:themeTint="A6"/>
          <w:szCs w:val="22"/>
          <w:lang w:val="en-US"/>
        </w:rPr>
        <w:t>Is aligned</w:t>
      </w:r>
      <w:r w:rsidR="00724338" w:rsidRPr="00E05ED0">
        <w:rPr>
          <w:rFonts w:eastAsiaTheme="majorEastAsia" w:cstheme="majorBidi"/>
          <w:color w:val="595959" w:themeColor="text1" w:themeTint="A6"/>
          <w:szCs w:val="22"/>
          <w:lang w:val="en-US"/>
        </w:rPr>
        <w:t xml:space="preserve"> with international standards for</w:t>
      </w:r>
      <w:r w:rsidR="00C55EC9">
        <w:rPr>
          <w:rFonts w:eastAsiaTheme="majorEastAsia" w:cstheme="majorBidi"/>
          <w:color w:val="595959" w:themeColor="text1" w:themeTint="A6"/>
          <w:szCs w:val="22"/>
          <w:lang w:val="en-US"/>
        </w:rPr>
        <w:t xml:space="preserve"> sustainable business conduct</w:t>
      </w:r>
    </w:p>
    <w:p w14:paraId="1A3D5BF9" w14:textId="77777777" w:rsidR="00C55EC9" w:rsidRDefault="00724338" w:rsidP="00E05ED0">
      <w:pPr>
        <w:pStyle w:val="Listeavsnitt"/>
        <w:numPr>
          <w:ilvl w:val="0"/>
          <w:numId w:val="2"/>
        </w:numPr>
        <w:rPr>
          <w:rFonts w:eastAsiaTheme="majorEastAsia" w:cstheme="majorBidi"/>
          <w:color w:val="595959" w:themeColor="text1" w:themeTint="A6"/>
          <w:szCs w:val="22"/>
          <w:lang w:val="en-US"/>
        </w:rPr>
      </w:pPr>
      <w:r w:rsidRPr="00E05ED0">
        <w:rPr>
          <w:rFonts w:eastAsiaTheme="majorEastAsia" w:cstheme="majorBidi"/>
          <w:color w:val="595959" w:themeColor="text1" w:themeTint="A6"/>
          <w:szCs w:val="22"/>
          <w:lang w:val="en-US"/>
        </w:rPr>
        <w:t>Depend</w:t>
      </w:r>
      <w:r w:rsidR="00A40CAA" w:rsidRPr="00E05ED0">
        <w:rPr>
          <w:rFonts w:eastAsiaTheme="majorEastAsia" w:cstheme="majorBidi"/>
          <w:color w:val="595959" w:themeColor="text1" w:themeTint="A6"/>
          <w:szCs w:val="22"/>
          <w:lang w:val="en-US"/>
        </w:rPr>
        <w:t>s</w:t>
      </w:r>
      <w:r w:rsidRPr="00E05ED0">
        <w:rPr>
          <w:rFonts w:eastAsiaTheme="majorEastAsia" w:cstheme="majorBidi"/>
          <w:color w:val="595959" w:themeColor="text1" w:themeTint="A6"/>
          <w:szCs w:val="22"/>
          <w:lang w:val="en-US"/>
        </w:rPr>
        <w:t xml:space="preserve"> on the circumstances, such as business model, product choice, size, posi</w:t>
      </w:r>
      <w:r w:rsidR="00C55EC9">
        <w:rPr>
          <w:rFonts w:eastAsiaTheme="majorEastAsia" w:cstheme="majorBidi"/>
          <w:color w:val="595959" w:themeColor="text1" w:themeTint="A6"/>
          <w:szCs w:val="22"/>
          <w:lang w:val="en-US"/>
        </w:rPr>
        <w:t>tion in the supply chain etc.</w:t>
      </w:r>
    </w:p>
    <w:p w14:paraId="3EFE1242" w14:textId="77777777" w:rsidR="003D3E91" w:rsidRPr="00E05ED0" w:rsidRDefault="00724338" w:rsidP="00E05ED0">
      <w:pPr>
        <w:pStyle w:val="Listeavsnitt"/>
        <w:numPr>
          <w:ilvl w:val="0"/>
          <w:numId w:val="2"/>
        </w:numPr>
        <w:rPr>
          <w:rFonts w:eastAsiaTheme="majorEastAsia" w:cstheme="majorBidi"/>
          <w:color w:val="595959" w:themeColor="text1" w:themeTint="A6"/>
          <w:szCs w:val="22"/>
          <w:lang w:val="en-US"/>
        </w:rPr>
      </w:pPr>
      <w:r w:rsidRPr="00E05ED0">
        <w:rPr>
          <w:rFonts w:eastAsiaTheme="majorEastAsia" w:cstheme="majorBidi"/>
          <w:color w:val="595959" w:themeColor="text1" w:themeTint="A6"/>
          <w:szCs w:val="22"/>
          <w:lang w:val="en-US"/>
        </w:rPr>
        <w:t>Involves continuous communication</w:t>
      </w:r>
      <w:r w:rsidR="00CA6CAE">
        <w:rPr>
          <w:rFonts w:eastAsiaTheme="majorEastAsia" w:cstheme="majorBidi"/>
          <w:color w:val="595959" w:themeColor="text1" w:themeTint="A6"/>
          <w:szCs w:val="22"/>
          <w:lang w:val="en-US"/>
        </w:rPr>
        <w:t>’</w:t>
      </w:r>
      <w:r w:rsidRPr="00E05ED0">
        <w:rPr>
          <w:rFonts w:eastAsiaTheme="majorEastAsia" w:cstheme="majorBidi"/>
          <w:color w:val="595959" w:themeColor="text1" w:themeTint="A6"/>
          <w:szCs w:val="22"/>
          <w:lang w:val="en-US"/>
        </w:rPr>
        <w:br/>
      </w:r>
      <w:r w:rsidRPr="00E05ED0">
        <w:rPr>
          <w:rFonts w:eastAsiaTheme="majorEastAsia" w:cstheme="majorBidi"/>
          <w:color w:val="595959" w:themeColor="text1" w:themeTint="A6"/>
          <w:szCs w:val="22"/>
          <w:lang w:val="en-US"/>
        </w:rPr>
        <w:br/>
      </w:r>
      <w:r w:rsidRPr="00E05ED0">
        <w:rPr>
          <w:rFonts w:asciiTheme="majorHAnsi" w:eastAsiaTheme="majorEastAsia" w:hAnsiTheme="majorHAnsi" w:cstheme="majorBidi"/>
          <w:color w:val="595959" w:themeColor="text1" w:themeTint="A6"/>
          <w:sz w:val="26"/>
          <w:szCs w:val="26"/>
          <w:lang w:val="en-US"/>
        </w:rPr>
        <w:t>PART II</w:t>
      </w:r>
      <w:r w:rsidRPr="00E05ED0">
        <w:rPr>
          <w:rFonts w:eastAsiaTheme="majorEastAsia" w:cstheme="majorBidi"/>
          <w:color w:val="595959" w:themeColor="text1" w:themeTint="A6"/>
          <w:szCs w:val="22"/>
          <w:lang w:val="en-US"/>
        </w:rPr>
        <w:br/>
      </w:r>
      <w:r w:rsidRPr="00E05ED0">
        <w:rPr>
          <w:rFonts w:eastAsiaTheme="majorEastAsia" w:cstheme="majorBidi"/>
          <w:color w:val="595959" w:themeColor="text1" w:themeTint="A6"/>
          <w:szCs w:val="22"/>
          <w:lang w:val="en-US"/>
        </w:rPr>
        <w:br/>
      </w:r>
      <w:r w:rsidRPr="00E05ED0">
        <w:rPr>
          <w:rFonts w:eastAsiaTheme="majorEastAsia" w:cstheme="majorBidi"/>
          <w:color w:val="658338" w:themeColor="accent1" w:themeShade="BF"/>
          <w:szCs w:val="22"/>
          <w:lang w:val="en-US"/>
        </w:rPr>
        <w:t>Membership obligations</w:t>
      </w:r>
    </w:p>
    <w:p w14:paraId="340F4DA9" w14:textId="77777777" w:rsidR="00C6784B" w:rsidRPr="003706CE" w:rsidRDefault="00724338" w:rsidP="003706CE">
      <w:pPr>
        <w:pStyle w:val="Listeavsnitt"/>
        <w:numPr>
          <w:ilvl w:val="0"/>
          <w:numId w:val="1"/>
        </w:numPr>
        <w:rPr>
          <w:rFonts w:eastAsiaTheme="majorEastAsia" w:cstheme="majorBidi"/>
          <w:color w:val="595959" w:themeColor="text1" w:themeTint="A6"/>
          <w:szCs w:val="22"/>
          <w:lang w:val="en-US"/>
        </w:rPr>
      </w:pPr>
      <w:r w:rsidRPr="003706CE">
        <w:rPr>
          <w:rFonts w:eastAsiaTheme="majorEastAsia" w:cstheme="majorBidi"/>
          <w:color w:val="595959" w:themeColor="text1" w:themeTint="A6"/>
          <w:szCs w:val="22"/>
          <w:lang w:val="en-US"/>
        </w:rPr>
        <w:t>Members of Ethical Trade Norway commit to</w:t>
      </w:r>
      <w:r w:rsidR="00C6784B" w:rsidRPr="003706CE">
        <w:rPr>
          <w:rFonts w:eastAsiaTheme="majorEastAsia" w:cstheme="majorBidi"/>
          <w:color w:val="595959" w:themeColor="text1" w:themeTint="A6"/>
          <w:szCs w:val="22"/>
          <w:lang w:val="en-US"/>
        </w:rPr>
        <w:t xml:space="preserve"> act in accordance with</w:t>
      </w:r>
      <w:r w:rsidRPr="003706CE">
        <w:rPr>
          <w:rFonts w:eastAsiaTheme="majorEastAsia" w:cstheme="majorBidi"/>
          <w:color w:val="595959" w:themeColor="text1" w:themeTint="A6"/>
          <w:szCs w:val="22"/>
          <w:lang w:val="en-US"/>
        </w:rPr>
        <w:t xml:space="preserve"> Ethical Trade Norway’s statu</w:t>
      </w:r>
      <w:r w:rsidR="004930B3" w:rsidRPr="003706CE">
        <w:rPr>
          <w:rFonts w:eastAsiaTheme="majorEastAsia" w:cstheme="majorBidi"/>
          <w:color w:val="595959" w:themeColor="text1" w:themeTint="A6"/>
          <w:szCs w:val="22"/>
          <w:lang w:val="en-US"/>
        </w:rPr>
        <w:t xml:space="preserve">tes and Ethical Trade Norway’s </w:t>
      </w:r>
      <w:r w:rsidRPr="003706CE">
        <w:rPr>
          <w:rFonts w:eastAsiaTheme="majorEastAsia" w:cstheme="majorBidi"/>
          <w:color w:val="595959" w:themeColor="text1" w:themeTint="A6"/>
          <w:szCs w:val="22"/>
          <w:lang w:val="en-US"/>
        </w:rPr>
        <w:t>declaration of principles</w:t>
      </w:r>
      <w:r w:rsidR="00C6784B" w:rsidRPr="003706CE">
        <w:rPr>
          <w:rFonts w:eastAsiaTheme="majorEastAsia" w:cstheme="majorBidi"/>
          <w:color w:val="595959" w:themeColor="text1" w:themeTint="A6"/>
          <w:szCs w:val="22"/>
          <w:lang w:val="en-US"/>
        </w:rPr>
        <w:t xml:space="preserve">. </w:t>
      </w:r>
    </w:p>
    <w:p w14:paraId="4A232483" w14:textId="77777777" w:rsidR="00C6784B" w:rsidRDefault="00C6784B" w:rsidP="00C6784B">
      <w:pPr>
        <w:pStyle w:val="Listeavsnitt"/>
        <w:ind w:left="1065"/>
        <w:rPr>
          <w:rFonts w:eastAsiaTheme="majorEastAsia" w:cstheme="majorBidi"/>
          <w:color w:val="595959" w:themeColor="text1" w:themeTint="A6"/>
          <w:szCs w:val="22"/>
          <w:lang w:val="en-US"/>
        </w:rPr>
      </w:pPr>
    </w:p>
    <w:p w14:paraId="413C8072" w14:textId="77777777" w:rsidR="0058370F" w:rsidRDefault="00724338" w:rsidP="0058370F">
      <w:pPr>
        <w:pStyle w:val="Listeavsnitt"/>
        <w:numPr>
          <w:ilvl w:val="0"/>
          <w:numId w:val="1"/>
        </w:numPr>
        <w:rPr>
          <w:rFonts w:eastAsiaTheme="majorEastAsia" w:cstheme="majorBidi"/>
          <w:color w:val="595959" w:themeColor="text1" w:themeTint="A6"/>
          <w:szCs w:val="22"/>
          <w:lang w:val="en-US"/>
        </w:rPr>
      </w:pPr>
      <w:r w:rsidRPr="00C6784B">
        <w:rPr>
          <w:rFonts w:eastAsiaTheme="majorEastAsia" w:cstheme="majorBidi"/>
          <w:color w:val="595959" w:themeColor="text1" w:themeTint="A6"/>
          <w:szCs w:val="22"/>
          <w:lang w:val="en-US"/>
        </w:rPr>
        <w:t xml:space="preserve">Members shall use their influence to strengthen the </w:t>
      </w:r>
      <w:r w:rsidR="0058370F">
        <w:rPr>
          <w:rFonts w:eastAsiaTheme="majorEastAsia" w:cstheme="majorBidi"/>
          <w:color w:val="595959" w:themeColor="text1" w:themeTint="A6"/>
          <w:szCs w:val="22"/>
          <w:lang w:val="en-US"/>
        </w:rPr>
        <w:t>support for</w:t>
      </w:r>
      <w:r w:rsidRPr="00C6784B">
        <w:rPr>
          <w:rFonts w:eastAsiaTheme="majorEastAsia" w:cstheme="majorBidi"/>
          <w:color w:val="595959" w:themeColor="text1" w:themeTint="A6"/>
          <w:szCs w:val="22"/>
          <w:lang w:val="en-US"/>
        </w:rPr>
        <w:t xml:space="preserve"> and knowledge of ethical trade.</w:t>
      </w:r>
    </w:p>
    <w:p w14:paraId="49185A7F" w14:textId="77777777" w:rsidR="0058370F" w:rsidRPr="0058370F" w:rsidRDefault="0058370F" w:rsidP="0058370F">
      <w:pPr>
        <w:pStyle w:val="Listeavsnitt"/>
        <w:rPr>
          <w:rFonts w:eastAsiaTheme="majorEastAsia" w:cstheme="majorBidi"/>
          <w:color w:val="595959" w:themeColor="text1" w:themeTint="A6"/>
          <w:szCs w:val="22"/>
          <w:lang w:val="en-US"/>
        </w:rPr>
      </w:pPr>
    </w:p>
    <w:p w14:paraId="4654A61C" w14:textId="77777777" w:rsidR="003706CE" w:rsidRDefault="00724338" w:rsidP="003706CE">
      <w:pPr>
        <w:pStyle w:val="Listeavsnitt"/>
        <w:numPr>
          <w:ilvl w:val="0"/>
          <w:numId w:val="1"/>
        </w:numPr>
        <w:rPr>
          <w:rFonts w:eastAsiaTheme="majorEastAsia" w:cstheme="majorBidi"/>
          <w:color w:val="595959" w:themeColor="text1" w:themeTint="A6"/>
          <w:szCs w:val="22"/>
          <w:lang w:val="en-US"/>
        </w:rPr>
      </w:pPr>
      <w:r w:rsidRPr="003706CE">
        <w:rPr>
          <w:rFonts w:eastAsiaTheme="majorEastAsia" w:cstheme="majorBidi"/>
          <w:color w:val="595959" w:themeColor="text1" w:themeTint="A6"/>
          <w:szCs w:val="22"/>
          <w:lang w:val="en-US"/>
        </w:rPr>
        <w:t>Ethical Trade Norway’s members commit to work towards sustainable business conduct that respects people, society and the environment. Public bodies</w:t>
      </w:r>
      <w:r w:rsidR="00783FB5">
        <w:rPr>
          <w:rStyle w:val="Fotnotereferanse"/>
          <w:rFonts w:eastAsiaTheme="majorEastAsia" w:cstheme="majorBidi"/>
          <w:color w:val="595959" w:themeColor="text1" w:themeTint="A6"/>
          <w:szCs w:val="22"/>
          <w:lang w:val="en-US"/>
        </w:rPr>
        <w:footnoteReference w:id="3"/>
      </w:r>
      <w:r w:rsidRPr="003706CE">
        <w:rPr>
          <w:rFonts w:eastAsiaTheme="majorEastAsia" w:cstheme="majorBidi"/>
          <w:color w:val="595959" w:themeColor="text1" w:themeTint="A6"/>
          <w:szCs w:val="22"/>
          <w:lang w:val="en-US"/>
        </w:rPr>
        <w:t xml:space="preserve"> commit to work actively to</w:t>
      </w:r>
      <w:r w:rsidR="0058370F" w:rsidRPr="003706CE">
        <w:rPr>
          <w:rFonts w:eastAsiaTheme="majorEastAsia" w:cstheme="majorBidi"/>
          <w:color w:val="595959" w:themeColor="text1" w:themeTint="A6"/>
          <w:szCs w:val="22"/>
          <w:lang w:val="en-US"/>
        </w:rPr>
        <w:t>wards the same goal within the</w:t>
      </w:r>
      <w:r w:rsidR="005E18D2" w:rsidRPr="003706CE">
        <w:rPr>
          <w:rFonts w:eastAsiaTheme="majorEastAsia" w:cstheme="majorBidi"/>
          <w:color w:val="595959" w:themeColor="text1" w:themeTint="A6"/>
          <w:szCs w:val="22"/>
          <w:lang w:val="en-US"/>
        </w:rPr>
        <w:t xml:space="preserve"> legal framework in which they operate</w:t>
      </w:r>
      <w:r w:rsidR="0058370F" w:rsidRPr="003706CE">
        <w:rPr>
          <w:rFonts w:eastAsiaTheme="majorEastAsia" w:cstheme="majorBidi"/>
          <w:color w:val="595959" w:themeColor="text1" w:themeTint="A6"/>
          <w:szCs w:val="22"/>
          <w:lang w:val="en-US"/>
        </w:rPr>
        <w:t xml:space="preserve">. </w:t>
      </w:r>
    </w:p>
    <w:p w14:paraId="079267B5" w14:textId="77777777" w:rsidR="003706CE" w:rsidRPr="003706CE" w:rsidRDefault="003706CE" w:rsidP="003706CE">
      <w:pPr>
        <w:pStyle w:val="Listeavsnitt"/>
        <w:rPr>
          <w:rFonts w:eastAsiaTheme="majorEastAsia" w:cstheme="majorBidi"/>
          <w:color w:val="595959" w:themeColor="text1" w:themeTint="A6"/>
          <w:szCs w:val="22"/>
          <w:lang w:val="en-US"/>
        </w:rPr>
      </w:pPr>
    </w:p>
    <w:p w14:paraId="16A1408E" w14:textId="77777777" w:rsidR="00E527E2" w:rsidRDefault="007E6A67" w:rsidP="00E527E2">
      <w:pPr>
        <w:pStyle w:val="Listeavsnitt"/>
        <w:numPr>
          <w:ilvl w:val="1"/>
          <w:numId w:val="1"/>
        </w:numPr>
        <w:rPr>
          <w:rFonts w:eastAsiaTheme="majorEastAsia" w:cstheme="majorBidi"/>
          <w:color w:val="595959" w:themeColor="text1" w:themeTint="A6"/>
          <w:szCs w:val="22"/>
          <w:lang w:val="en-US"/>
        </w:rPr>
      </w:pPr>
      <w:r w:rsidRPr="003706CE">
        <w:rPr>
          <w:rFonts w:eastAsiaTheme="majorEastAsia" w:cstheme="majorBidi"/>
          <w:color w:val="595959" w:themeColor="text1" w:themeTint="A6"/>
          <w:szCs w:val="22"/>
          <w:lang w:val="en-US"/>
        </w:rPr>
        <w:lastRenderedPageBreak/>
        <w:t>Members commit to have in place policies and guidelines appropriate to their size and circum</w:t>
      </w:r>
      <w:r w:rsidR="005E18D2" w:rsidRPr="003706CE">
        <w:rPr>
          <w:rFonts w:eastAsiaTheme="majorEastAsia" w:cstheme="majorBidi"/>
          <w:color w:val="595959" w:themeColor="text1" w:themeTint="A6"/>
          <w:szCs w:val="22"/>
          <w:lang w:val="en-US"/>
        </w:rPr>
        <w:t>stances, including a policy commitment to respect people, society and the environment, and which covers, as a minimum, Ethical Trade Norway</w:t>
      </w:r>
      <w:r w:rsidR="00291822" w:rsidRPr="003706CE">
        <w:rPr>
          <w:rFonts w:eastAsiaTheme="majorEastAsia" w:cstheme="majorBidi"/>
          <w:color w:val="595959" w:themeColor="text1" w:themeTint="A6"/>
          <w:szCs w:val="22"/>
          <w:lang w:val="en-US"/>
        </w:rPr>
        <w:t>’s p</w:t>
      </w:r>
      <w:r w:rsidR="005E18D2" w:rsidRPr="003706CE">
        <w:rPr>
          <w:rFonts w:eastAsiaTheme="majorEastAsia" w:cstheme="majorBidi"/>
          <w:color w:val="595959" w:themeColor="text1" w:themeTint="A6"/>
          <w:szCs w:val="22"/>
          <w:lang w:val="en-US"/>
        </w:rPr>
        <w:t>rinciples for sustainable business conduct</w:t>
      </w:r>
      <w:r w:rsidR="00291822" w:rsidRPr="003706CE">
        <w:rPr>
          <w:rFonts w:eastAsiaTheme="majorEastAsia" w:cstheme="majorBidi"/>
          <w:color w:val="595959" w:themeColor="text1" w:themeTint="A6"/>
          <w:szCs w:val="22"/>
          <w:lang w:val="en-US"/>
        </w:rPr>
        <w:t xml:space="preserve"> (PART III)</w:t>
      </w:r>
      <w:r w:rsidR="005E18D2" w:rsidRPr="003706CE">
        <w:rPr>
          <w:rFonts w:eastAsiaTheme="majorEastAsia" w:cstheme="majorBidi"/>
          <w:color w:val="595959" w:themeColor="text1" w:themeTint="A6"/>
          <w:szCs w:val="22"/>
          <w:lang w:val="en-US"/>
        </w:rPr>
        <w:t xml:space="preserve">. </w:t>
      </w:r>
    </w:p>
    <w:p w14:paraId="43364B19" w14:textId="13D441A3" w:rsidR="00E527E2" w:rsidRDefault="00724338" w:rsidP="00E527E2">
      <w:pPr>
        <w:pStyle w:val="Listeavsnitt"/>
        <w:numPr>
          <w:ilvl w:val="1"/>
          <w:numId w:val="1"/>
        </w:numPr>
        <w:rPr>
          <w:rFonts w:eastAsiaTheme="majorEastAsia" w:cstheme="majorBidi"/>
          <w:color w:val="595959" w:themeColor="text1" w:themeTint="A6"/>
          <w:szCs w:val="22"/>
          <w:lang w:val="en-US"/>
        </w:rPr>
      </w:pPr>
      <w:r w:rsidRPr="00E527E2">
        <w:rPr>
          <w:rFonts w:eastAsiaTheme="majorEastAsia" w:cstheme="majorBidi"/>
          <w:color w:val="595959" w:themeColor="text1" w:themeTint="A6"/>
          <w:szCs w:val="22"/>
          <w:lang w:val="en-US"/>
        </w:rPr>
        <w:t>Members shall work actively wit</w:t>
      </w:r>
      <w:r w:rsidR="003706CE" w:rsidRPr="00E527E2">
        <w:rPr>
          <w:rFonts w:eastAsiaTheme="majorEastAsia" w:cstheme="majorBidi"/>
          <w:color w:val="595959" w:themeColor="text1" w:themeTint="A6"/>
          <w:szCs w:val="22"/>
          <w:lang w:val="en-US"/>
        </w:rPr>
        <w:t xml:space="preserve">h due diligence for sustainable </w:t>
      </w:r>
      <w:r w:rsidRPr="00E527E2">
        <w:rPr>
          <w:rFonts w:eastAsiaTheme="majorEastAsia" w:cstheme="majorBidi"/>
          <w:color w:val="595959" w:themeColor="text1" w:themeTint="A6"/>
          <w:szCs w:val="22"/>
          <w:lang w:val="en-US"/>
        </w:rPr>
        <w:t>business conduct to prevent breaches of Ethical Trade Norway’s principles for sustainable business conduct and to contribute to lasting improvements for people, society and the environm</w:t>
      </w:r>
      <w:r w:rsidR="00E527E2">
        <w:rPr>
          <w:rFonts w:eastAsiaTheme="majorEastAsia" w:cstheme="majorBidi"/>
          <w:color w:val="595959" w:themeColor="text1" w:themeTint="A6"/>
          <w:szCs w:val="22"/>
          <w:lang w:val="en-US"/>
        </w:rPr>
        <w:t xml:space="preserve">ent in their supply chain. </w:t>
      </w:r>
      <w:r w:rsidR="008D5F68" w:rsidRPr="008D5F68">
        <w:rPr>
          <w:rFonts w:eastAsiaTheme="majorEastAsia" w:cstheme="majorBidi"/>
          <w:color w:val="595959" w:themeColor="text1" w:themeTint="A6"/>
          <w:szCs w:val="22"/>
          <w:lang w:val="en-US"/>
        </w:rPr>
        <w:t>Members should within the course of two years achieve an objectively defined level of quality in due diligence, referred to as base level</w:t>
      </w:r>
      <w:r w:rsidR="008D5F68">
        <w:rPr>
          <w:rFonts w:eastAsiaTheme="majorEastAsia" w:cstheme="majorBidi"/>
          <w:color w:val="595959" w:themeColor="text1" w:themeTint="A6"/>
          <w:szCs w:val="22"/>
          <w:lang w:val="en-US"/>
        </w:rPr>
        <w:t>.</w:t>
      </w:r>
    </w:p>
    <w:p w14:paraId="14EBCAD0" w14:textId="77777777" w:rsidR="00E527E2" w:rsidRDefault="00E527E2" w:rsidP="00E527E2">
      <w:pPr>
        <w:pStyle w:val="Listeavsnitt"/>
        <w:ind w:left="1440"/>
        <w:rPr>
          <w:rFonts w:eastAsiaTheme="majorEastAsia" w:cstheme="majorBidi"/>
          <w:color w:val="595959" w:themeColor="text1" w:themeTint="A6"/>
          <w:szCs w:val="22"/>
          <w:lang w:val="en-US"/>
        </w:rPr>
      </w:pPr>
    </w:p>
    <w:p w14:paraId="34D0410A" w14:textId="77777777" w:rsidR="00E527E2" w:rsidRDefault="00724338" w:rsidP="00E527E2">
      <w:pPr>
        <w:pStyle w:val="Listeavsnitt"/>
        <w:numPr>
          <w:ilvl w:val="1"/>
          <w:numId w:val="1"/>
        </w:numPr>
        <w:rPr>
          <w:rFonts w:eastAsiaTheme="majorEastAsia" w:cstheme="majorBidi"/>
          <w:color w:val="595959" w:themeColor="text1" w:themeTint="A6"/>
          <w:szCs w:val="22"/>
          <w:lang w:val="en-US"/>
        </w:rPr>
      </w:pPr>
      <w:r w:rsidRPr="00E527E2">
        <w:rPr>
          <w:rFonts w:eastAsiaTheme="majorEastAsia" w:cstheme="majorBidi"/>
          <w:color w:val="595959" w:themeColor="text1" w:themeTint="A6"/>
          <w:szCs w:val="22"/>
          <w:lang w:val="en-US"/>
        </w:rPr>
        <w:t xml:space="preserve">Members shall adapt their own purchasing practices </w:t>
      </w:r>
      <w:r w:rsidR="00AC5B95" w:rsidRPr="00E527E2">
        <w:rPr>
          <w:rFonts w:eastAsiaTheme="majorEastAsia" w:cstheme="majorBidi"/>
          <w:color w:val="595959" w:themeColor="text1" w:themeTint="A6"/>
          <w:szCs w:val="22"/>
          <w:lang w:val="en-US"/>
        </w:rPr>
        <w:t xml:space="preserve">with a view </w:t>
      </w:r>
      <w:r w:rsidRPr="00E527E2">
        <w:rPr>
          <w:rFonts w:eastAsiaTheme="majorEastAsia" w:cstheme="majorBidi"/>
          <w:color w:val="595959" w:themeColor="text1" w:themeTint="A6"/>
          <w:szCs w:val="22"/>
          <w:lang w:val="en-US"/>
        </w:rPr>
        <w:t>to improve conditions for people, society and the environment in the</w:t>
      </w:r>
      <w:r w:rsidR="00E527E2">
        <w:rPr>
          <w:rFonts w:eastAsiaTheme="majorEastAsia" w:cstheme="majorBidi"/>
          <w:color w:val="595959" w:themeColor="text1" w:themeTint="A6"/>
          <w:szCs w:val="22"/>
          <w:lang w:val="en-US"/>
        </w:rPr>
        <w:t xml:space="preserve">ir supply chain. </w:t>
      </w:r>
    </w:p>
    <w:p w14:paraId="345BEE4E" w14:textId="77777777" w:rsidR="00E527E2" w:rsidRPr="00E527E2" w:rsidRDefault="00E527E2" w:rsidP="00E527E2">
      <w:pPr>
        <w:pStyle w:val="Listeavsnitt"/>
        <w:rPr>
          <w:rFonts w:eastAsiaTheme="majorEastAsia" w:cstheme="majorBidi"/>
          <w:color w:val="595959" w:themeColor="text1" w:themeTint="A6"/>
          <w:szCs w:val="22"/>
          <w:lang w:val="en-US"/>
        </w:rPr>
      </w:pPr>
    </w:p>
    <w:p w14:paraId="45D1FFBA" w14:textId="77777777" w:rsidR="00E527E2" w:rsidRDefault="00724338" w:rsidP="00E527E2">
      <w:pPr>
        <w:pStyle w:val="Listeavsnitt"/>
        <w:numPr>
          <w:ilvl w:val="1"/>
          <w:numId w:val="1"/>
        </w:numPr>
        <w:rPr>
          <w:rFonts w:eastAsiaTheme="majorEastAsia" w:cstheme="majorBidi"/>
          <w:color w:val="595959" w:themeColor="text1" w:themeTint="A6"/>
          <w:szCs w:val="22"/>
          <w:lang w:val="en-US"/>
        </w:rPr>
      </w:pPr>
      <w:r w:rsidRPr="00E527E2">
        <w:rPr>
          <w:rFonts w:eastAsiaTheme="majorEastAsia" w:cstheme="majorBidi"/>
          <w:color w:val="595959" w:themeColor="text1" w:themeTint="A6"/>
          <w:szCs w:val="22"/>
          <w:lang w:val="en-US"/>
        </w:rPr>
        <w:t>Me</w:t>
      </w:r>
      <w:r w:rsidR="00AC5B95" w:rsidRPr="00E527E2">
        <w:rPr>
          <w:rFonts w:eastAsiaTheme="majorEastAsia" w:cstheme="majorBidi"/>
          <w:color w:val="595959" w:themeColor="text1" w:themeTint="A6"/>
          <w:szCs w:val="22"/>
          <w:lang w:val="en-US"/>
        </w:rPr>
        <w:t>mbers shall support f</w:t>
      </w:r>
      <w:r w:rsidRPr="00E527E2">
        <w:rPr>
          <w:rFonts w:eastAsiaTheme="majorEastAsia" w:cstheme="majorBidi"/>
          <w:color w:val="595959" w:themeColor="text1" w:themeTint="A6"/>
          <w:szCs w:val="22"/>
          <w:lang w:val="en-US"/>
        </w:rPr>
        <w:t>reedom of association and other forms of democratically electe</w:t>
      </w:r>
      <w:r w:rsidR="00E527E2">
        <w:rPr>
          <w:rFonts w:eastAsiaTheme="majorEastAsia" w:cstheme="majorBidi"/>
          <w:color w:val="595959" w:themeColor="text1" w:themeTint="A6"/>
          <w:szCs w:val="22"/>
          <w:lang w:val="en-US"/>
        </w:rPr>
        <w:t xml:space="preserve">d workers’ representation. </w:t>
      </w:r>
    </w:p>
    <w:p w14:paraId="244C50CC" w14:textId="77777777" w:rsidR="00E527E2" w:rsidRPr="00E527E2" w:rsidRDefault="00E527E2" w:rsidP="00E527E2">
      <w:pPr>
        <w:pStyle w:val="Listeavsnitt"/>
        <w:rPr>
          <w:rFonts w:eastAsiaTheme="majorEastAsia" w:cstheme="majorBidi"/>
          <w:color w:val="595959" w:themeColor="text1" w:themeTint="A6"/>
          <w:szCs w:val="22"/>
          <w:lang w:val="en-US"/>
        </w:rPr>
      </w:pPr>
    </w:p>
    <w:p w14:paraId="1EC46DDD" w14:textId="77777777" w:rsidR="00E527E2" w:rsidRDefault="00724338" w:rsidP="00E527E2">
      <w:pPr>
        <w:pStyle w:val="Listeavsnitt"/>
        <w:numPr>
          <w:ilvl w:val="1"/>
          <w:numId w:val="1"/>
        </w:numPr>
        <w:rPr>
          <w:rFonts w:eastAsiaTheme="majorEastAsia" w:cstheme="majorBidi"/>
          <w:color w:val="595959" w:themeColor="text1" w:themeTint="A6"/>
          <w:szCs w:val="22"/>
          <w:lang w:val="en-US"/>
        </w:rPr>
      </w:pPr>
      <w:r w:rsidRPr="00E527E2">
        <w:rPr>
          <w:rFonts w:eastAsiaTheme="majorEastAsia" w:cstheme="majorBidi"/>
          <w:color w:val="595959" w:themeColor="text1" w:themeTint="A6"/>
          <w:szCs w:val="22"/>
          <w:lang w:val="en-US"/>
        </w:rPr>
        <w:t>Members and their suppliers shall avoid partners that operate in countries subject to international boycott by the United Nations (UN</w:t>
      </w:r>
      <w:r w:rsidR="00AC5B95" w:rsidRPr="00E527E2">
        <w:rPr>
          <w:rFonts w:eastAsiaTheme="majorEastAsia" w:cstheme="majorBidi"/>
          <w:color w:val="595959" w:themeColor="text1" w:themeTint="A6"/>
          <w:szCs w:val="22"/>
          <w:lang w:val="en-US"/>
        </w:rPr>
        <w:t>) and/or Norwegian authorities</w:t>
      </w:r>
    </w:p>
    <w:p w14:paraId="70B78343" w14:textId="77777777" w:rsidR="00E527E2" w:rsidRPr="00E527E2" w:rsidRDefault="00E527E2" w:rsidP="00E527E2">
      <w:pPr>
        <w:pStyle w:val="Listeavsnitt"/>
        <w:rPr>
          <w:rFonts w:eastAsiaTheme="majorEastAsia" w:cstheme="majorBidi"/>
          <w:color w:val="595959" w:themeColor="text1" w:themeTint="A6"/>
          <w:szCs w:val="22"/>
          <w:lang w:val="en-US"/>
        </w:rPr>
      </w:pPr>
    </w:p>
    <w:p w14:paraId="4B338239" w14:textId="77777777" w:rsidR="00E527E2" w:rsidRPr="00E527E2" w:rsidRDefault="00E527E2" w:rsidP="00E527E2">
      <w:pPr>
        <w:pStyle w:val="Listeavsnitt"/>
        <w:ind w:left="1440"/>
        <w:rPr>
          <w:rFonts w:eastAsiaTheme="majorEastAsia" w:cstheme="majorBidi"/>
          <w:color w:val="595959" w:themeColor="text1" w:themeTint="A6"/>
          <w:szCs w:val="22"/>
          <w:lang w:val="en-US"/>
        </w:rPr>
      </w:pPr>
    </w:p>
    <w:p w14:paraId="1217994E" w14:textId="77777777" w:rsidR="00E527E2" w:rsidRDefault="00724338" w:rsidP="00E527E2">
      <w:pPr>
        <w:pStyle w:val="Listeavsnitt"/>
        <w:numPr>
          <w:ilvl w:val="0"/>
          <w:numId w:val="1"/>
        </w:numPr>
        <w:rPr>
          <w:rFonts w:eastAsiaTheme="majorEastAsia" w:cstheme="majorBidi"/>
          <w:color w:val="595959" w:themeColor="text1" w:themeTint="A6"/>
          <w:szCs w:val="22"/>
          <w:lang w:val="en-US"/>
        </w:rPr>
      </w:pPr>
      <w:r w:rsidRPr="00E527E2">
        <w:rPr>
          <w:rFonts w:eastAsiaTheme="majorEastAsia" w:cstheme="majorBidi"/>
          <w:color w:val="595959" w:themeColor="text1" w:themeTint="A6"/>
          <w:szCs w:val="22"/>
          <w:lang w:val="en-US"/>
        </w:rPr>
        <w:t>Members shal</w:t>
      </w:r>
      <w:r w:rsidR="00AC5B95" w:rsidRPr="00E527E2">
        <w:rPr>
          <w:rFonts w:eastAsiaTheme="majorEastAsia" w:cstheme="majorBidi"/>
          <w:color w:val="595959" w:themeColor="text1" w:themeTint="A6"/>
          <w:szCs w:val="22"/>
          <w:lang w:val="en-US"/>
        </w:rPr>
        <w:t>l</w:t>
      </w:r>
      <w:r w:rsidRPr="00E527E2">
        <w:rPr>
          <w:rFonts w:eastAsiaTheme="majorEastAsia" w:cstheme="majorBidi"/>
          <w:color w:val="595959" w:themeColor="text1" w:themeTint="A6"/>
          <w:szCs w:val="22"/>
          <w:lang w:val="en-US"/>
        </w:rPr>
        <w:t xml:space="preserve"> report annually to Ethical Trade Norway on progress made and future plans on activities and achievements in relation to the above obligations. The report will be publicly available. For the first year of membership, members may choose to not have the repo</w:t>
      </w:r>
      <w:r w:rsidR="00E527E2" w:rsidRPr="00E527E2">
        <w:rPr>
          <w:rFonts w:eastAsiaTheme="majorEastAsia" w:cstheme="majorBidi"/>
          <w:color w:val="595959" w:themeColor="text1" w:themeTint="A6"/>
          <w:szCs w:val="22"/>
          <w:lang w:val="en-US"/>
        </w:rPr>
        <w:t>rt made publicly available.</w:t>
      </w:r>
    </w:p>
    <w:p w14:paraId="2E60FB96" w14:textId="77777777" w:rsidR="00E527E2" w:rsidRPr="00E527E2" w:rsidRDefault="00E527E2" w:rsidP="00E527E2">
      <w:pPr>
        <w:pStyle w:val="Listeavsnitt"/>
        <w:ind w:left="1065"/>
        <w:rPr>
          <w:rFonts w:eastAsiaTheme="majorEastAsia" w:cstheme="majorBidi"/>
          <w:color w:val="595959" w:themeColor="text1" w:themeTint="A6"/>
          <w:szCs w:val="22"/>
          <w:lang w:val="en-US"/>
        </w:rPr>
      </w:pPr>
    </w:p>
    <w:p w14:paraId="59A07073" w14:textId="77777777" w:rsidR="003706CE" w:rsidRDefault="00724338" w:rsidP="00E527E2">
      <w:pPr>
        <w:pStyle w:val="Listeavsnitt"/>
        <w:numPr>
          <w:ilvl w:val="0"/>
          <w:numId w:val="1"/>
        </w:numPr>
        <w:rPr>
          <w:rFonts w:eastAsiaTheme="majorEastAsia" w:cstheme="majorBidi"/>
          <w:color w:val="595959" w:themeColor="text1" w:themeTint="A6"/>
          <w:szCs w:val="22"/>
          <w:lang w:val="en-US"/>
        </w:rPr>
      </w:pPr>
      <w:r w:rsidRPr="00E527E2">
        <w:rPr>
          <w:rFonts w:eastAsiaTheme="majorEastAsia" w:cstheme="majorBidi"/>
          <w:color w:val="595959" w:themeColor="text1" w:themeTint="A6"/>
          <w:szCs w:val="22"/>
          <w:lang w:val="en-US"/>
        </w:rPr>
        <w:t xml:space="preserve">Members shall pay the annual membership fee. </w:t>
      </w:r>
    </w:p>
    <w:p w14:paraId="7B06C623" w14:textId="77777777" w:rsidR="00E527E2" w:rsidRPr="00E527E2" w:rsidRDefault="00E527E2" w:rsidP="00E527E2">
      <w:pPr>
        <w:pStyle w:val="Listeavsnitt"/>
        <w:rPr>
          <w:rFonts w:eastAsiaTheme="majorEastAsia" w:cstheme="majorBidi"/>
          <w:color w:val="595959" w:themeColor="text1" w:themeTint="A6"/>
          <w:szCs w:val="22"/>
          <w:lang w:val="en-US"/>
        </w:rPr>
      </w:pPr>
    </w:p>
    <w:p w14:paraId="4DEC2F2A" w14:textId="77777777" w:rsidR="00E527E2" w:rsidRPr="00E527E2" w:rsidRDefault="00E527E2" w:rsidP="00E527E2">
      <w:pPr>
        <w:pStyle w:val="Listeavsnitt"/>
        <w:ind w:left="1065"/>
        <w:rPr>
          <w:rFonts w:eastAsiaTheme="majorEastAsia" w:cstheme="majorBidi"/>
          <w:color w:val="595959" w:themeColor="text1" w:themeTint="A6"/>
          <w:szCs w:val="22"/>
          <w:lang w:val="en-US"/>
        </w:rPr>
      </w:pPr>
    </w:p>
    <w:p w14:paraId="78DA413C" w14:textId="77777777" w:rsidR="00E527E2" w:rsidRDefault="00724338" w:rsidP="00E527E2">
      <w:pPr>
        <w:pStyle w:val="Listeavsnitt"/>
        <w:numPr>
          <w:ilvl w:val="0"/>
          <w:numId w:val="1"/>
        </w:numPr>
        <w:rPr>
          <w:rFonts w:eastAsiaTheme="majorEastAsia" w:cstheme="majorBidi"/>
          <w:color w:val="595959" w:themeColor="text1" w:themeTint="A6"/>
          <w:szCs w:val="22"/>
          <w:lang w:val="en-US"/>
        </w:rPr>
      </w:pPr>
      <w:r w:rsidRPr="00E527E2">
        <w:rPr>
          <w:rFonts w:eastAsiaTheme="majorEastAsia" w:cstheme="majorBidi"/>
          <w:color w:val="595959" w:themeColor="text1" w:themeTint="A6"/>
          <w:szCs w:val="22"/>
          <w:lang w:val="en-US"/>
        </w:rPr>
        <w:t xml:space="preserve">In accordance with the IEH Statutes, § 8, members who do not meet their membership obligations may have their membership revoked. </w:t>
      </w:r>
      <w:r w:rsidRPr="00E527E2">
        <w:rPr>
          <w:rFonts w:eastAsiaTheme="majorEastAsia" w:cstheme="majorBidi"/>
          <w:color w:val="595959" w:themeColor="text1" w:themeTint="A6"/>
          <w:szCs w:val="22"/>
          <w:lang w:val="en-US"/>
        </w:rPr>
        <w:br/>
      </w:r>
    </w:p>
    <w:p w14:paraId="680598F9" w14:textId="77777777" w:rsidR="003D3E91" w:rsidRPr="00E527E2" w:rsidRDefault="00724338" w:rsidP="00E527E2">
      <w:pPr>
        <w:pStyle w:val="Listeavsnitt"/>
        <w:ind w:left="1065"/>
        <w:rPr>
          <w:rFonts w:eastAsiaTheme="majorEastAsia" w:cstheme="majorBidi"/>
          <w:color w:val="595959" w:themeColor="text1" w:themeTint="A6"/>
          <w:szCs w:val="22"/>
          <w:lang w:val="en-US"/>
        </w:rPr>
      </w:pPr>
      <w:r w:rsidRPr="00E527E2">
        <w:rPr>
          <w:rFonts w:eastAsiaTheme="majorEastAsia" w:cstheme="majorBidi"/>
          <w:color w:val="595959" w:themeColor="text1" w:themeTint="A6"/>
          <w:szCs w:val="22"/>
          <w:lang w:val="en-US"/>
        </w:rPr>
        <w:br/>
      </w:r>
      <w:r w:rsidR="003D3E91" w:rsidRPr="00E527E2">
        <w:rPr>
          <w:rFonts w:asciiTheme="majorHAnsi" w:eastAsiaTheme="majorEastAsia" w:hAnsiTheme="majorHAnsi" w:cstheme="majorBidi"/>
          <w:color w:val="595959" w:themeColor="text1" w:themeTint="A6"/>
          <w:sz w:val="26"/>
          <w:szCs w:val="26"/>
          <w:lang w:val="en-US"/>
        </w:rPr>
        <w:t>PART III</w:t>
      </w:r>
    </w:p>
    <w:p w14:paraId="39CA842A" w14:textId="77777777" w:rsidR="000C1C08" w:rsidRDefault="00724338" w:rsidP="00B24A3C">
      <w:pPr>
        <w:rPr>
          <w:rFonts w:eastAsiaTheme="majorEastAsia" w:cstheme="majorBidi"/>
          <w:color w:val="595959" w:themeColor="text1" w:themeTint="A6"/>
          <w:szCs w:val="22"/>
          <w:lang w:val="en-US"/>
        </w:rPr>
      </w:pPr>
      <w:r w:rsidRPr="000B445D">
        <w:rPr>
          <w:rFonts w:eastAsiaTheme="majorEastAsia" w:cstheme="majorBidi"/>
          <w:color w:val="658338" w:themeColor="accent1" w:themeShade="BF"/>
          <w:szCs w:val="22"/>
          <w:lang w:val="en-US"/>
        </w:rPr>
        <w:br/>
        <w:t>Ethical Trade Norway principles for sustainable business conduct (Code of Conduct)</w:t>
      </w:r>
      <w:r w:rsidRPr="00724338">
        <w:rPr>
          <w:rFonts w:eastAsiaTheme="majorEastAsia" w:cstheme="majorBidi"/>
          <w:color w:val="595959" w:themeColor="text1" w:themeTint="A6"/>
          <w:szCs w:val="22"/>
          <w:lang w:val="en-US"/>
        </w:rPr>
        <w:br/>
      </w:r>
      <w:r w:rsidRPr="00724338">
        <w:rPr>
          <w:rFonts w:eastAsiaTheme="majorEastAsia" w:cstheme="majorBidi"/>
          <w:color w:val="595959" w:themeColor="text1" w:themeTint="A6"/>
          <w:szCs w:val="22"/>
          <w:lang w:val="en-US"/>
        </w:rPr>
        <w:br/>
      </w:r>
      <w:r w:rsidRPr="00724338">
        <w:rPr>
          <w:rFonts w:eastAsiaTheme="majorEastAsia" w:cstheme="majorBidi"/>
          <w:color w:val="595959" w:themeColor="text1" w:themeTint="A6"/>
          <w:szCs w:val="22"/>
          <w:lang w:val="en-US"/>
        </w:rPr>
        <w:lastRenderedPageBreak/>
        <w:t>Ethical Trade Norway’s principles fo</w:t>
      </w:r>
      <w:r w:rsidR="00E1663A">
        <w:rPr>
          <w:rFonts w:eastAsiaTheme="majorEastAsia" w:cstheme="majorBidi"/>
          <w:color w:val="595959" w:themeColor="text1" w:themeTint="A6"/>
          <w:szCs w:val="22"/>
          <w:lang w:val="en-US"/>
        </w:rPr>
        <w:t>r sustainable business conduct apply</w:t>
      </w:r>
      <w:r w:rsidRPr="00724338">
        <w:rPr>
          <w:rFonts w:eastAsiaTheme="majorEastAsia" w:cstheme="majorBidi"/>
          <w:color w:val="595959" w:themeColor="text1" w:themeTint="A6"/>
          <w:szCs w:val="22"/>
          <w:lang w:val="en-US"/>
        </w:rPr>
        <w:t xml:space="preserve"> both </w:t>
      </w:r>
      <w:r w:rsidR="00E1663A">
        <w:rPr>
          <w:rFonts w:eastAsiaTheme="majorEastAsia" w:cstheme="majorBidi"/>
          <w:color w:val="595959" w:themeColor="text1" w:themeTint="A6"/>
          <w:szCs w:val="22"/>
          <w:lang w:val="en-US"/>
        </w:rPr>
        <w:t xml:space="preserve">to </w:t>
      </w:r>
      <w:r w:rsidRPr="00724338">
        <w:rPr>
          <w:rFonts w:eastAsiaTheme="majorEastAsia" w:cstheme="majorBidi"/>
          <w:color w:val="595959" w:themeColor="text1" w:themeTint="A6"/>
          <w:szCs w:val="22"/>
          <w:lang w:val="en-US"/>
        </w:rPr>
        <w:t xml:space="preserve">members of Ethical Trade Norway and their suppliers. International standards for human rights, labour rights, the environment, animal welfare and anti-corruption shall be respected. Ethical Trade Norway’s principles for sustainable business conduct are based on UN and ILO conventions and provide minimum, not maximum standards. The relevant legal framework at the place of production shall be respected. Where national laws and regulations address the same subjects as these guidelines, the most stringent shall apply. </w:t>
      </w:r>
      <w:r w:rsidRPr="00724338">
        <w:rPr>
          <w:rFonts w:eastAsiaTheme="majorEastAsia" w:cstheme="majorBidi"/>
          <w:color w:val="595959" w:themeColor="text1" w:themeTint="A6"/>
          <w:szCs w:val="22"/>
          <w:lang w:val="en-US"/>
        </w:rPr>
        <w:br/>
      </w:r>
      <w:r w:rsidRPr="00724338">
        <w:rPr>
          <w:rFonts w:eastAsiaTheme="majorEastAsia" w:cstheme="majorBidi"/>
          <w:color w:val="595959" w:themeColor="text1" w:themeTint="A6"/>
          <w:szCs w:val="22"/>
          <w:lang w:val="en-US"/>
        </w:rPr>
        <w:br/>
      </w:r>
      <w:r w:rsidRPr="000B445D">
        <w:rPr>
          <w:rFonts w:eastAsiaTheme="majorEastAsia" w:cstheme="majorBidi"/>
          <w:color w:val="658338" w:themeColor="accent1" w:themeShade="BF"/>
          <w:szCs w:val="22"/>
          <w:lang w:val="en-US"/>
        </w:rPr>
        <w:t>1. Forced and compulsory labour (ILO Conventions Nos. 29 and 105)</w:t>
      </w:r>
      <w:r w:rsidRPr="00724338">
        <w:rPr>
          <w:rFonts w:eastAsiaTheme="majorEastAsia" w:cstheme="majorBidi"/>
          <w:color w:val="595959" w:themeColor="text1" w:themeTint="A6"/>
          <w:szCs w:val="22"/>
          <w:lang w:val="en-US"/>
        </w:rPr>
        <w:br/>
        <w:t>1.1.</w:t>
      </w:r>
      <w:r w:rsidRPr="00724338">
        <w:rPr>
          <w:rFonts w:eastAsiaTheme="majorEastAsia" w:cstheme="majorBidi"/>
          <w:color w:val="595959" w:themeColor="text1" w:themeTint="A6"/>
          <w:szCs w:val="22"/>
          <w:lang w:val="en-US"/>
        </w:rPr>
        <w:tab/>
        <w:t>There shall be no forced, bonded or involuntary prison labour.</w:t>
      </w:r>
      <w:r w:rsidRPr="00724338">
        <w:rPr>
          <w:rFonts w:eastAsiaTheme="majorEastAsia" w:cstheme="majorBidi"/>
          <w:color w:val="595959" w:themeColor="text1" w:themeTint="A6"/>
          <w:szCs w:val="22"/>
          <w:lang w:val="en-US"/>
        </w:rPr>
        <w:br/>
        <w:t>1.2.</w:t>
      </w:r>
      <w:r w:rsidRPr="00724338">
        <w:rPr>
          <w:rFonts w:eastAsiaTheme="majorEastAsia" w:cstheme="majorBidi"/>
          <w:color w:val="595959" w:themeColor="text1" w:themeTint="A6"/>
          <w:szCs w:val="22"/>
          <w:lang w:val="en-US"/>
        </w:rPr>
        <w:tab/>
        <w:t xml:space="preserve">Workers shall not be required to lodge deposits or identity papers with their employer and shall be free to leave their employer after reasonable notice. </w:t>
      </w:r>
      <w:r w:rsidRPr="00724338">
        <w:rPr>
          <w:rFonts w:eastAsiaTheme="majorEastAsia" w:cstheme="majorBidi"/>
          <w:color w:val="595959" w:themeColor="text1" w:themeTint="A6"/>
          <w:szCs w:val="22"/>
          <w:lang w:val="en-US"/>
        </w:rPr>
        <w:br/>
      </w:r>
      <w:r w:rsidRPr="00724338">
        <w:rPr>
          <w:rFonts w:eastAsiaTheme="majorEastAsia" w:cstheme="majorBidi"/>
          <w:color w:val="595959" w:themeColor="text1" w:themeTint="A6"/>
          <w:szCs w:val="22"/>
          <w:lang w:val="en-US"/>
        </w:rPr>
        <w:br/>
      </w:r>
      <w:r w:rsidRPr="000B445D">
        <w:rPr>
          <w:rFonts w:eastAsiaTheme="majorEastAsia" w:cstheme="majorBidi"/>
          <w:color w:val="658338" w:themeColor="accent1" w:themeShade="BF"/>
          <w:szCs w:val="22"/>
          <w:lang w:val="en-US"/>
        </w:rPr>
        <w:t>2. Freedom of Association and the Right to Collective Bargaining (ILO Conventions Nos. 87, 98, 135 and 154)</w:t>
      </w:r>
      <w:r w:rsidRPr="00724338">
        <w:rPr>
          <w:rFonts w:eastAsiaTheme="majorEastAsia" w:cstheme="majorBidi"/>
          <w:color w:val="595959" w:themeColor="text1" w:themeTint="A6"/>
          <w:szCs w:val="22"/>
          <w:lang w:val="en-US"/>
        </w:rPr>
        <w:br/>
        <w:t>2.1. Workers, without distinction, shall have the right to join or form trade unions of their own choosing and to bargain collectively. The employer shall not interfere with, obstruct, the formation of u</w:t>
      </w:r>
      <w:r w:rsidR="000C1C08">
        <w:rPr>
          <w:rFonts w:eastAsiaTheme="majorEastAsia" w:cstheme="majorBidi"/>
          <w:color w:val="595959" w:themeColor="text1" w:themeTint="A6"/>
          <w:szCs w:val="22"/>
          <w:lang w:val="en-US"/>
        </w:rPr>
        <w:t xml:space="preserve">nions or collective bargaining. </w:t>
      </w:r>
    </w:p>
    <w:p w14:paraId="293D14D4" w14:textId="77777777" w:rsidR="000C1C08" w:rsidRDefault="000C1C08" w:rsidP="00B24A3C">
      <w:pPr>
        <w:rPr>
          <w:rFonts w:eastAsiaTheme="majorEastAsia" w:cstheme="majorBidi"/>
          <w:color w:val="595959" w:themeColor="text1" w:themeTint="A6"/>
          <w:szCs w:val="22"/>
          <w:lang w:val="en-US"/>
        </w:rPr>
      </w:pPr>
      <w:r>
        <w:rPr>
          <w:rFonts w:eastAsiaTheme="majorEastAsia" w:cstheme="majorBidi"/>
          <w:color w:val="595959" w:themeColor="text1" w:themeTint="A6"/>
          <w:szCs w:val="22"/>
          <w:lang w:val="en-US"/>
        </w:rPr>
        <w:t xml:space="preserve"> 2.2 </w:t>
      </w:r>
      <w:r w:rsidR="00724338" w:rsidRPr="00724338">
        <w:rPr>
          <w:rFonts w:eastAsiaTheme="majorEastAsia" w:cstheme="majorBidi"/>
          <w:color w:val="595959" w:themeColor="text1" w:themeTint="A6"/>
          <w:szCs w:val="22"/>
          <w:lang w:val="en-US"/>
        </w:rPr>
        <w:t>Workers’ representatives shall not be discriminated and shall have access to carry out their representative functions in the workplace.</w:t>
      </w:r>
    </w:p>
    <w:p w14:paraId="2754CD21" w14:textId="77777777" w:rsidR="000B445D" w:rsidRDefault="000C1C08" w:rsidP="00B24A3C">
      <w:pPr>
        <w:rPr>
          <w:rFonts w:eastAsiaTheme="majorEastAsia" w:cstheme="majorBidi"/>
          <w:color w:val="595959" w:themeColor="text1" w:themeTint="A6"/>
          <w:szCs w:val="22"/>
          <w:lang w:val="en-US"/>
        </w:rPr>
      </w:pPr>
      <w:r>
        <w:rPr>
          <w:rFonts w:eastAsiaTheme="majorEastAsia" w:cstheme="majorBidi"/>
          <w:color w:val="595959" w:themeColor="text1" w:themeTint="A6"/>
          <w:szCs w:val="22"/>
          <w:lang w:val="en-US"/>
        </w:rPr>
        <w:t xml:space="preserve">2.3 </w:t>
      </w:r>
      <w:r w:rsidR="00724338" w:rsidRPr="00724338">
        <w:rPr>
          <w:rFonts w:eastAsiaTheme="majorEastAsia" w:cstheme="majorBidi"/>
          <w:color w:val="595959" w:themeColor="text1" w:themeTint="A6"/>
          <w:szCs w:val="22"/>
          <w:lang w:val="en-US"/>
        </w:rPr>
        <w:t>Where the right to freedom of association and/or collective bargaining is restricted under law, the employer shall facilitate, and not hinder, the development of alternative forms of independent and free workers representation and negotiations.</w:t>
      </w:r>
      <w:r w:rsidR="00724338" w:rsidRPr="00724338">
        <w:rPr>
          <w:rFonts w:eastAsiaTheme="majorEastAsia" w:cstheme="majorBidi"/>
          <w:color w:val="595959" w:themeColor="text1" w:themeTint="A6"/>
          <w:szCs w:val="22"/>
          <w:lang w:val="en-US"/>
        </w:rPr>
        <w:br/>
      </w:r>
      <w:r w:rsidR="00724338" w:rsidRPr="00724338">
        <w:rPr>
          <w:rFonts w:eastAsiaTheme="majorEastAsia" w:cstheme="majorBidi"/>
          <w:color w:val="595959" w:themeColor="text1" w:themeTint="A6"/>
          <w:szCs w:val="22"/>
          <w:lang w:val="en-US"/>
        </w:rPr>
        <w:br/>
      </w:r>
      <w:r w:rsidR="00724338" w:rsidRPr="000B445D">
        <w:rPr>
          <w:rFonts w:eastAsiaTheme="majorEastAsia" w:cstheme="majorBidi"/>
          <w:color w:val="658338" w:themeColor="accent1" w:themeShade="BF"/>
          <w:szCs w:val="22"/>
          <w:lang w:val="en-US"/>
        </w:rPr>
        <w:t>3. Child Labour (UN Convention on the Rights of the Child, ILO Conventions Nos. 138, 182 and 79, and ILO Recommendation No. 146)</w:t>
      </w:r>
      <w:r w:rsidR="00724338" w:rsidRPr="00724338">
        <w:rPr>
          <w:rFonts w:eastAsiaTheme="majorEastAsia" w:cstheme="majorBidi"/>
          <w:color w:val="595959" w:themeColor="text1" w:themeTint="A6"/>
          <w:szCs w:val="22"/>
          <w:lang w:val="en-US"/>
        </w:rPr>
        <w:br/>
        <w:t>3.1.</w:t>
      </w:r>
      <w:r w:rsidR="00724338" w:rsidRPr="00724338">
        <w:rPr>
          <w:rFonts w:eastAsiaTheme="majorEastAsia" w:cstheme="majorBidi"/>
          <w:color w:val="595959" w:themeColor="text1" w:themeTint="A6"/>
          <w:szCs w:val="22"/>
          <w:lang w:val="en-US"/>
        </w:rPr>
        <w:tab/>
        <w:t xml:space="preserve">The minimum age for workers shall not be less than 15 and comply with </w:t>
      </w:r>
      <w:r w:rsidR="00724338" w:rsidRPr="00724338">
        <w:rPr>
          <w:rFonts w:eastAsiaTheme="majorEastAsia" w:cstheme="majorBidi"/>
          <w:color w:val="595959" w:themeColor="text1" w:themeTint="A6"/>
          <w:szCs w:val="22"/>
          <w:lang w:val="en-US"/>
        </w:rPr>
        <w:br/>
        <w:t>i)</w:t>
      </w:r>
      <w:r w:rsidR="00724338" w:rsidRPr="00724338">
        <w:rPr>
          <w:rFonts w:eastAsiaTheme="majorEastAsia" w:cstheme="majorBidi"/>
          <w:color w:val="595959" w:themeColor="text1" w:themeTint="A6"/>
          <w:szCs w:val="22"/>
          <w:lang w:val="en-US"/>
        </w:rPr>
        <w:tab/>
        <w:t xml:space="preserve">the national minimum age for employment, or; </w:t>
      </w:r>
      <w:r w:rsidR="00724338" w:rsidRPr="00724338">
        <w:rPr>
          <w:rFonts w:eastAsiaTheme="majorEastAsia" w:cstheme="majorBidi"/>
          <w:color w:val="595959" w:themeColor="text1" w:themeTint="A6"/>
          <w:szCs w:val="22"/>
          <w:lang w:val="en-US"/>
        </w:rPr>
        <w:br/>
        <w:t>ii)</w:t>
      </w:r>
      <w:r w:rsidR="00724338" w:rsidRPr="00724338">
        <w:rPr>
          <w:rFonts w:eastAsiaTheme="majorEastAsia" w:cstheme="majorBidi"/>
          <w:color w:val="595959" w:themeColor="text1" w:themeTint="A6"/>
          <w:szCs w:val="22"/>
          <w:lang w:val="en-US"/>
        </w:rPr>
        <w:tab/>
        <w:t>the age of completion of compulsory education,</w:t>
      </w:r>
      <w:r w:rsidR="00724338" w:rsidRPr="00724338">
        <w:rPr>
          <w:rFonts w:eastAsiaTheme="majorEastAsia" w:cstheme="majorBidi"/>
          <w:color w:val="595959" w:themeColor="text1" w:themeTint="A6"/>
          <w:szCs w:val="22"/>
          <w:lang w:val="en-US"/>
        </w:rPr>
        <w:br/>
        <w:t>3.2.</w:t>
      </w:r>
      <w:r w:rsidR="00724338" w:rsidRPr="00724338">
        <w:rPr>
          <w:rFonts w:eastAsiaTheme="majorEastAsia" w:cstheme="majorBidi"/>
          <w:color w:val="595959" w:themeColor="text1" w:themeTint="A6"/>
          <w:szCs w:val="22"/>
          <w:lang w:val="en-US"/>
        </w:rPr>
        <w:tab/>
        <w:t>whichever of these is higher. If local minimum is set at 14 years in accordance with developing country exceptions under ILO Convention 138, this lower age may apply.</w:t>
      </w:r>
      <w:r w:rsidR="00724338" w:rsidRPr="00724338">
        <w:rPr>
          <w:rFonts w:eastAsiaTheme="majorEastAsia" w:cstheme="majorBidi"/>
          <w:color w:val="595959" w:themeColor="text1" w:themeTint="A6"/>
          <w:szCs w:val="22"/>
          <w:lang w:val="en-US"/>
        </w:rPr>
        <w:br/>
        <w:t>3.3.</w:t>
      </w:r>
      <w:r w:rsidR="00724338" w:rsidRPr="00724338">
        <w:rPr>
          <w:rFonts w:eastAsiaTheme="majorEastAsia" w:cstheme="majorBidi"/>
          <w:color w:val="595959" w:themeColor="text1" w:themeTint="A6"/>
          <w:szCs w:val="22"/>
          <w:lang w:val="en-US"/>
        </w:rPr>
        <w:tab/>
        <w:t>There shall be no recruitment of child labour defined as any work performed by a child younger than the age(s) specified above.</w:t>
      </w:r>
      <w:r w:rsidR="00724338" w:rsidRPr="00724338">
        <w:rPr>
          <w:rFonts w:eastAsiaTheme="majorEastAsia" w:cstheme="majorBidi"/>
          <w:color w:val="595959" w:themeColor="text1" w:themeTint="A6"/>
          <w:szCs w:val="22"/>
          <w:lang w:val="en-US"/>
        </w:rPr>
        <w:br/>
        <w:t>3.4.</w:t>
      </w:r>
      <w:r w:rsidR="00724338" w:rsidRPr="00724338">
        <w:rPr>
          <w:rFonts w:eastAsiaTheme="majorEastAsia" w:cstheme="majorBidi"/>
          <w:color w:val="595959" w:themeColor="text1" w:themeTint="A6"/>
          <w:szCs w:val="22"/>
          <w:lang w:val="en-US"/>
        </w:rPr>
        <w:tab/>
        <w:t>No person under the age of 18 shall be engaged in labour that is hazardous to their health, safety or morals, including night work.</w:t>
      </w:r>
      <w:r w:rsidR="00724338" w:rsidRPr="00724338">
        <w:rPr>
          <w:rFonts w:eastAsiaTheme="majorEastAsia" w:cstheme="majorBidi"/>
          <w:color w:val="595959" w:themeColor="text1" w:themeTint="A6"/>
          <w:szCs w:val="22"/>
          <w:lang w:val="en-US"/>
        </w:rPr>
        <w:br/>
        <w:t>3.5.</w:t>
      </w:r>
      <w:r w:rsidR="00724338" w:rsidRPr="00724338">
        <w:rPr>
          <w:rFonts w:eastAsiaTheme="majorEastAsia" w:cstheme="majorBidi"/>
          <w:color w:val="595959" w:themeColor="text1" w:themeTint="A6"/>
          <w:szCs w:val="22"/>
          <w:lang w:val="en-US"/>
        </w:rPr>
        <w:tab/>
        <w:t>Policies and procedures for remediation of child labour prohibited by ILO conventions no. 138 and 182, shall be established, documented, and communicated to personnel and other interested parties. Adequate support shall be provided to enable such children to attend and complete compulsory education.</w:t>
      </w:r>
      <w:r w:rsidR="00724338" w:rsidRPr="00724338">
        <w:rPr>
          <w:rFonts w:eastAsiaTheme="majorEastAsia" w:cstheme="majorBidi"/>
          <w:color w:val="595959" w:themeColor="text1" w:themeTint="A6"/>
          <w:szCs w:val="22"/>
          <w:lang w:val="en-US"/>
        </w:rPr>
        <w:br/>
      </w:r>
      <w:r w:rsidR="00724338" w:rsidRPr="00724338">
        <w:rPr>
          <w:rFonts w:eastAsiaTheme="majorEastAsia" w:cstheme="majorBidi"/>
          <w:color w:val="595959" w:themeColor="text1" w:themeTint="A6"/>
          <w:szCs w:val="22"/>
          <w:lang w:val="en-US"/>
        </w:rPr>
        <w:br/>
      </w:r>
      <w:r w:rsidR="00724338" w:rsidRPr="000B445D">
        <w:rPr>
          <w:rFonts w:eastAsiaTheme="majorEastAsia" w:cstheme="majorBidi"/>
          <w:color w:val="658338" w:themeColor="accent1" w:themeShade="BF"/>
          <w:szCs w:val="22"/>
          <w:lang w:val="en-US"/>
        </w:rPr>
        <w:lastRenderedPageBreak/>
        <w:t>4. Discrimination (ILO Conventions Nos. 100 and 111 and the UN Convention on Discrimination Against Women)</w:t>
      </w:r>
      <w:r w:rsidR="00724338" w:rsidRPr="000B445D">
        <w:rPr>
          <w:rFonts w:eastAsiaTheme="majorEastAsia" w:cstheme="majorBidi"/>
          <w:color w:val="658338" w:themeColor="accent1" w:themeShade="BF"/>
          <w:szCs w:val="22"/>
          <w:lang w:val="en-US"/>
        </w:rPr>
        <w:br/>
      </w:r>
      <w:r w:rsidR="00724338" w:rsidRPr="00724338">
        <w:rPr>
          <w:rFonts w:eastAsiaTheme="majorEastAsia" w:cstheme="majorBidi"/>
          <w:color w:val="595959" w:themeColor="text1" w:themeTint="A6"/>
          <w:szCs w:val="22"/>
          <w:lang w:val="en-US"/>
        </w:rPr>
        <w:t>4.1.</w:t>
      </w:r>
      <w:r w:rsidR="00724338" w:rsidRPr="00724338">
        <w:rPr>
          <w:rFonts w:eastAsiaTheme="majorEastAsia" w:cstheme="majorBidi"/>
          <w:color w:val="595959" w:themeColor="text1" w:themeTint="A6"/>
          <w:szCs w:val="22"/>
          <w:lang w:val="en-US"/>
        </w:rPr>
        <w:tab/>
        <w:t xml:space="preserve">There shall be no discrimination at the workplace in hiring, compensation, access to training, promotion, termination or retirement based on ethnic background, caste, religion, age, disability, gender, marital status, sexual orientation, union membership or political affiliation. </w:t>
      </w:r>
      <w:r w:rsidR="00724338" w:rsidRPr="00724338">
        <w:rPr>
          <w:rFonts w:eastAsiaTheme="majorEastAsia" w:cstheme="majorBidi"/>
          <w:color w:val="595959" w:themeColor="text1" w:themeTint="A6"/>
          <w:szCs w:val="22"/>
          <w:lang w:val="en-US"/>
        </w:rPr>
        <w:br/>
        <w:t>4.2.</w:t>
      </w:r>
      <w:r w:rsidR="00724338" w:rsidRPr="00724338">
        <w:rPr>
          <w:rFonts w:eastAsiaTheme="majorEastAsia" w:cstheme="majorBidi"/>
          <w:color w:val="595959" w:themeColor="text1" w:themeTint="A6"/>
          <w:szCs w:val="22"/>
          <w:lang w:val="en-US"/>
        </w:rPr>
        <w:tab/>
        <w:t xml:space="preserve">Measures shall be established to protect workers from sexually intrusive, threatening, insulting or exploitative behaviour, and from discrimination or termination of employment on unjustifiable grounds, e.g. marriage, pregnancy, parenthood or HIV status. </w:t>
      </w:r>
      <w:r w:rsidR="00724338" w:rsidRPr="00724338">
        <w:rPr>
          <w:rFonts w:eastAsiaTheme="majorEastAsia" w:cstheme="majorBidi"/>
          <w:color w:val="595959" w:themeColor="text1" w:themeTint="A6"/>
          <w:szCs w:val="22"/>
          <w:lang w:val="en-US"/>
        </w:rPr>
        <w:br/>
      </w:r>
      <w:r w:rsidR="00724338" w:rsidRPr="00724338">
        <w:rPr>
          <w:rFonts w:eastAsiaTheme="majorEastAsia" w:cstheme="majorBidi"/>
          <w:color w:val="595959" w:themeColor="text1" w:themeTint="A6"/>
          <w:szCs w:val="22"/>
          <w:lang w:val="en-US"/>
        </w:rPr>
        <w:br/>
      </w:r>
      <w:r w:rsidR="00724338" w:rsidRPr="000B445D">
        <w:rPr>
          <w:rFonts w:eastAsiaTheme="majorEastAsia" w:cstheme="majorBidi"/>
          <w:color w:val="658338" w:themeColor="accent1" w:themeShade="BF"/>
          <w:szCs w:val="22"/>
          <w:lang w:val="en-US"/>
        </w:rPr>
        <w:t>5. Harsh or Inhumane Treatment (UN Covenant on Civil and Political Rights, Art. 7)</w:t>
      </w:r>
      <w:r w:rsidR="00724338" w:rsidRPr="00724338">
        <w:rPr>
          <w:rFonts w:eastAsiaTheme="majorEastAsia" w:cstheme="majorBidi"/>
          <w:color w:val="595959" w:themeColor="text1" w:themeTint="A6"/>
          <w:szCs w:val="22"/>
          <w:lang w:val="en-US"/>
        </w:rPr>
        <w:br/>
        <w:t>5.1.</w:t>
      </w:r>
      <w:r w:rsidR="00724338" w:rsidRPr="00724338">
        <w:rPr>
          <w:rFonts w:eastAsiaTheme="majorEastAsia" w:cstheme="majorBidi"/>
          <w:color w:val="595959" w:themeColor="text1" w:themeTint="A6"/>
          <w:szCs w:val="22"/>
          <w:lang w:val="en-US"/>
        </w:rPr>
        <w:tab/>
        <w:t>Physical abuse or punishment, or threats of physical abuse, sexual or other harassment and verbal abuse, as well as other forms of intimidation, is prohibited.</w:t>
      </w:r>
      <w:r w:rsidR="00724338" w:rsidRPr="00724338">
        <w:rPr>
          <w:rFonts w:eastAsiaTheme="majorEastAsia" w:cstheme="majorBidi"/>
          <w:color w:val="595959" w:themeColor="text1" w:themeTint="A6"/>
          <w:szCs w:val="22"/>
          <w:lang w:val="en-US"/>
        </w:rPr>
        <w:br/>
      </w:r>
      <w:r w:rsidR="00724338" w:rsidRPr="00724338">
        <w:rPr>
          <w:rFonts w:eastAsiaTheme="majorEastAsia" w:cstheme="majorBidi"/>
          <w:color w:val="595959" w:themeColor="text1" w:themeTint="A6"/>
          <w:szCs w:val="22"/>
          <w:lang w:val="en-US"/>
        </w:rPr>
        <w:br/>
      </w:r>
      <w:r w:rsidR="00724338" w:rsidRPr="000B445D">
        <w:rPr>
          <w:rFonts w:eastAsiaTheme="majorEastAsia" w:cstheme="majorBidi"/>
          <w:color w:val="658338" w:themeColor="accent1" w:themeShade="BF"/>
          <w:szCs w:val="22"/>
          <w:lang w:val="en-US"/>
        </w:rPr>
        <w:t>6. Health and Safety (ILO Convention No. 155 and ILO Recommendation No. 164)</w:t>
      </w:r>
      <w:r w:rsidR="00724338" w:rsidRPr="00724338">
        <w:rPr>
          <w:rFonts w:eastAsiaTheme="majorEastAsia" w:cstheme="majorBidi"/>
          <w:color w:val="595959" w:themeColor="text1" w:themeTint="A6"/>
          <w:szCs w:val="22"/>
          <w:lang w:val="en-US"/>
        </w:rPr>
        <w:br/>
        <w:t>6.1.</w:t>
      </w:r>
      <w:r w:rsidR="00724338" w:rsidRPr="00724338">
        <w:rPr>
          <w:rFonts w:eastAsiaTheme="majorEastAsia" w:cstheme="majorBidi"/>
          <w:color w:val="595959" w:themeColor="text1" w:themeTint="A6"/>
          <w:szCs w:val="22"/>
          <w:lang w:val="en-US"/>
        </w:rPr>
        <w:tab/>
        <w:t xml:space="preserve">The working environment shall be safe and hygienic, bearing in mind the prevailing knowledge of the industry and of any specific hazards. Hazardous chemicals and other substances shall be carefully managed. Adequate steps shall be taken to prevent accidents and injury to health arising out of, associated with, or occurring in, the course of work, by minimising, so far as is reasonably practicable, the causes of hazards inherent in the working environment. </w:t>
      </w:r>
      <w:r w:rsidR="00724338" w:rsidRPr="00724338">
        <w:rPr>
          <w:rFonts w:eastAsiaTheme="majorEastAsia" w:cstheme="majorBidi"/>
          <w:color w:val="595959" w:themeColor="text1" w:themeTint="A6"/>
          <w:szCs w:val="22"/>
          <w:lang w:val="en-US"/>
        </w:rPr>
        <w:br/>
        <w:t>6.2.</w:t>
      </w:r>
      <w:r w:rsidR="00724338" w:rsidRPr="00724338">
        <w:rPr>
          <w:rFonts w:eastAsiaTheme="majorEastAsia" w:cstheme="majorBidi"/>
          <w:color w:val="595959" w:themeColor="text1" w:themeTint="A6"/>
          <w:szCs w:val="22"/>
          <w:lang w:val="en-US"/>
        </w:rPr>
        <w:tab/>
        <w:t>Workers shall receive regular and documented health and safety training, and such training shall be repeated for new or reassigned workers.</w:t>
      </w:r>
      <w:r w:rsidR="00724338" w:rsidRPr="00724338">
        <w:rPr>
          <w:rFonts w:eastAsiaTheme="majorEastAsia" w:cstheme="majorBidi"/>
          <w:color w:val="595959" w:themeColor="text1" w:themeTint="A6"/>
          <w:szCs w:val="22"/>
          <w:lang w:val="en-US"/>
        </w:rPr>
        <w:br/>
        <w:t>6.3.</w:t>
      </w:r>
      <w:r w:rsidR="00724338" w:rsidRPr="00724338">
        <w:rPr>
          <w:rFonts w:eastAsiaTheme="majorEastAsia" w:cstheme="majorBidi"/>
          <w:color w:val="595959" w:themeColor="text1" w:themeTint="A6"/>
          <w:szCs w:val="22"/>
          <w:lang w:val="en-US"/>
        </w:rPr>
        <w:tab/>
        <w:t>Access to clean toilet facilities and to potable water, and, if appropriate, sanitary facilities for food storage shall be provided.</w:t>
      </w:r>
      <w:r w:rsidR="00724338" w:rsidRPr="00724338">
        <w:rPr>
          <w:rFonts w:eastAsiaTheme="majorEastAsia" w:cstheme="majorBidi"/>
          <w:color w:val="595959" w:themeColor="text1" w:themeTint="A6"/>
          <w:szCs w:val="22"/>
          <w:lang w:val="en-US"/>
        </w:rPr>
        <w:br/>
        <w:t>6.4.</w:t>
      </w:r>
      <w:r w:rsidR="00724338" w:rsidRPr="00724338">
        <w:rPr>
          <w:rFonts w:eastAsiaTheme="majorEastAsia" w:cstheme="majorBidi"/>
          <w:color w:val="595959" w:themeColor="text1" w:themeTint="A6"/>
          <w:szCs w:val="22"/>
          <w:lang w:val="en-US"/>
        </w:rPr>
        <w:tab/>
        <w:t>Accommodation, where provided, shall be clean, safe and adequately ventilated, and shall have access to clean toilet facilities and potable water.</w:t>
      </w:r>
      <w:r w:rsidR="00724338" w:rsidRPr="00724338">
        <w:rPr>
          <w:rFonts w:eastAsiaTheme="majorEastAsia" w:cstheme="majorBidi"/>
          <w:color w:val="595959" w:themeColor="text1" w:themeTint="A6"/>
          <w:szCs w:val="22"/>
          <w:lang w:val="en-US"/>
        </w:rPr>
        <w:br/>
      </w:r>
      <w:r w:rsidR="00724338" w:rsidRPr="00724338">
        <w:rPr>
          <w:rFonts w:eastAsiaTheme="majorEastAsia" w:cstheme="majorBidi"/>
          <w:color w:val="595959" w:themeColor="text1" w:themeTint="A6"/>
          <w:szCs w:val="22"/>
          <w:lang w:val="en-US"/>
        </w:rPr>
        <w:br/>
      </w:r>
      <w:r w:rsidR="00724338" w:rsidRPr="000B445D">
        <w:rPr>
          <w:rFonts w:eastAsiaTheme="majorEastAsia" w:cstheme="majorBidi"/>
          <w:color w:val="658338" w:themeColor="accent1" w:themeShade="BF"/>
          <w:szCs w:val="22"/>
          <w:lang w:val="en-US"/>
        </w:rPr>
        <w:t>7. Wages (ILO Convention No. 131)</w:t>
      </w:r>
      <w:r w:rsidR="00724338" w:rsidRPr="00724338">
        <w:rPr>
          <w:rFonts w:eastAsiaTheme="majorEastAsia" w:cstheme="majorBidi"/>
          <w:color w:val="595959" w:themeColor="text1" w:themeTint="A6"/>
          <w:szCs w:val="22"/>
          <w:lang w:val="en-US"/>
        </w:rPr>
        <w:br/>
        <w:t>7.1.</w:t>
      </w:r>
      <w:r w:rsidR="00724338" w:rsidRPr="00724338">
        <w:rPr>
          <w:rFonts w:eastAsiaTheme="majorEastAsia" w:cstheme="majorBidi"/>
          <w:color w:val="595959" w:themeColor="text1" w:themeTint="A6"/>
          <w:szCs w:val="22"/>
          <w:lang w:val="en-US"/>
        </w:rPr>
        <w:tab/>
        <w:t>Wages and benefits paid for a standard working week shall as minimum meet national legal standards or industry benchmark standards, whichever is higher. Wages should always be enough to meet basic needs, including some discretionary income.</w:t>
      </w:r>
      <w:r w:rsidR="00724338" w:rsidRPr="00724338">
        <w:rPr>
          <w:rFonts w:eastAsiaTheme="majorEastAsia" w:cstheme="majorBidi"/>
          <w:color w:val="595959" w:themeColor="text1" w:themeTint="A6"/>
          <w:szCs w:val="22"/>
          <w:lang w:val="en-US"/>
        </w:rPr>
        <w:br/>
        <w:t>7.2.</w:t>
      </w:r>
      <w:r w:rsidR="00724338" w:rsidRPr="00724338">
        <w:rPr>
          <w:rFonts w:eastAsiaTheme="majorEastAsia" w:cstheme="majorBidi"/>
          <w:color w:val="595959" w:themeColor="text1" w:themeTint="A6"/>
          <w:szCs w:val="22"/>
          <w:lang w:val="en-US"/>
        </w:rPr>
        <w:tab/>
        <w:t xml:space="preserve">All workers shall be provided with a written and comprehensible contract outlining their wage conditions and method of payments before entering employment. </w:t>
      </w:r>
      <w:r w:rsidR="00724338" w:rsidRPr="00724338">
        <w:rPr>
          <w:rFonts w:eastAsiaTheme="majorEastAsia" w:cstheme="majorBidi"/>
          <w:color w:val="595959" w:themeColor="text1" w:themeTint="A6"/>
          <w:szCs w:val="22"/>
          <w:lang w:val="en-US"/>
        </w:rPr>
        <w:br/>
        <w:t>7.3.</w:t>
      </w:r>
      <w:r w:rsidR="00724338" w:rsidRPr="00724338">
        <w:rPr>
          <w:rFonts w:eastAsiaTheme="majorEastAsia" w:cstheme="majorBidi"/>
          <w:color w:val="595959" w:themeColor="text1" w:themeTint="A6"/>
          <w:szCs w:val="22"/>
          <w:lang w:val="en-US"/>
        </w:rPr>
        <w:tab/>
        <w:t xml:space="preserve">Deductions from wages as a disciplinary measure shall not be permitted. </w:t>
      </w:r>
      <w:r w:rsidR="00724338" w:rsidRPr="00724338">
        <w:rPr>
          <w:rFonts w:eastAsiaTheme="majorEastAsia" w:cstheme="majorBidi"/>
          <w:color w:val="595959" w:themeColor="text1" w:themeTint="A6"/>
          <w:szCs w:val="22"/>
          <w:lang w:val="en-US"/>
        </w:rPr>
        <w:br/>
      </w:r>
      <w:r w:rsidR="00724338" w:rsidRPr="00724338">
        <w:rPr>
          <w:rFonts w:eastAsiaTheme="majorEastAsia" w:cstheme="majorBidi"/>
          <w:color w:val="595959" w:themeColor="text1" w:themeTint="A6"/>
          <w:szCs w:val="22"/>
          <w:lang w:val="en-US"/>
        </w:rPr>
        <w:br/>
      </w:r>
      <w:r w:rsidR="00724338" w:rsidRPr="000B445D">
        <w:rPr>
          <w:rFonts w:eastAsiaTheme="majorEastAsia" w:cstheme="majorBidi"/>
          <w:color w:val="658338" w:themeColor="accent1" w:themeShade="BF"/>
          <w:szCs w:val="22"/>
          <w:lang w:val="en-US"/>
        </w:rPr>
        <w:t>8. Working Hours (ILO Convention No. 1 and 14)</w:t>
      </w:r>
      <w:r w:rsidR="00724338" w:rsidRPr="00724338">
        <w:rPr>
          <w:rFonts w:eastAsiaTheme="majorEastAsia" w:cstheme="majorBidi"/>
          <w:color w:val="595959" w:themeColor="text1" w:themeTint="A6"/>
          <w:szCs w:val="22"/>
          <w:lang w:val="en-US"/>
        </w:rPr>
        <w:br/>
        <w:t>8.1.</w:t>
      </w:r>
      <w:r w:rsidR="00724338" w:rsidRPr="00724338">
        <w:rPr>
          <w:rFonts w:eastAsiaTheme="majorEastAsia" w:cstheme="majorBidi"/>
          <w:color w:val="595959" w:themeColor="text1" w:themeTint="A6"/>
          <w:szCs w:val="22"/>
          <w:lang w:val="en-US"/>
        </w:rPr>
        <w:tab/>
        <w:t>Working hours shall comply with national laws and benchmark industry standards, and not more than prevailing international standards. Weekly working hours should not on a regular basis be more than 48 hours.</w:t>
      </w:r>
      <w:r w:rsidR="00724338" w:rsidRPr="00724338">
        <w:rPr>
          <w:rFonts w:eastAsiaTheme="majorEastAsia" w:cstheme="majorBidi"/>
          <w:color w:val="595959" w:themeColor="text1" w:themeTint="A6"/>
          <w:szCs w:val="22"/>
          <w:lang w:val="en-US"/>
        </w:rPr>
        <w:br/>
        <w:t>8.2.</w:t>
      </w:r>
      <w:r w:rsidR="00724338" w:rsidRPr="00724338">
        <w:rPr>
          <w:rFonts w:eastAsiaTheme="majorEastAsia" w:cstheme="majorBidi"/>
          <w:color w:val="595959" w:themeColor="text1" w:themeTint="A6"/>
          <w:szCs w:val="22"/>
          <w:lang w:val="en-US"/>
        </w:rPr>
        <w:tab/>
        <w:t>Workers shall be provided with at least one day off for every 7 day period</w:t>
      </w:r>
      <w:r w:rsidR="00724338" w:rsidRPr="00724338">
        <w:rPr>
          <w:rFonts w:eastAsiaTheme="majorEastAsia" w:cstheme="majorBidi"/>
          <w:color w:val="595959" w:themeColor="text1" w:themeTint="A6"/>
          <w:szCs w:val="22"/>
          <w:lang w:val="en-US"/>
        </w:rPr>
        <w:br/>
      </w:r>
      <w:r w:rsidR="00724338" w:rsidRPr="00724338">
        <w:rPr>
          <w:rFonts w:eastAsiaTheme="majorEastAsia" w:cstheme="majorBidi"/>
          <w:color w:val="595959" w:themeColor="text1" w:themeTint="A6"/>
          <w:szCs w:val="22"/>
          <w:lang w:val="en-US"/>
        </w:rPr>
        <w:lastRenderedPageBreak/>
        <w:t>8.3.</w:t>
      </w:r>
      <w:r w:rsidR="00724338" w:rsidRPr="00724338">
        <w:rPr>
          <w:rFonts w:eastAsiaTheme="majorEastAsia" w:cstheme="majorBidi"/>
          <w:color w:val="595959" w:themeColor="text1" w:themeTint="A6"/>
          <w:szCs w:val="22"/>
          <w:lang w:val="en-US"/>
        </w:rPr>
        <w:tab/>
        <w:t>Overtime shall be limited and voluntary. Recommended maximum overtime is 12 hours per week, i.e. that the total working week including overtime shall not exceed 60 hours. Exceptions to this are accepted when regulated by a collective bargaining agreement.</w:t>
      </w:r>
      <w:r w:rsidR="00724338" w:rsidRPr="00724338">
        <w:rPr>
          <w:rFonts w:eastAsiaTheme="majorEastAsia" w:cstheme="majorBidi"/>
          <w:color w:val="595959" w:themeColor="text1" w:themeTint="A6"/>
          <w:szCs w:val="22"/>
          <w:lang w:val="en-US"/>
        </w:rPr>
        <w:br/>
        <w:t>8.4.</w:t>
      </w:r>
      <w:r w:rsidR="00724338" w:rsidRPr="00724338">
        <w:rPr>
          <w:rFonts w:eastAsiaTheme="majorEastAsia" w:cstheme="majorBidi"/>
          <w:color w:val="595959" w:themeColor="text1" w:themeTint="A6"/>
          <w:szCs w:val="22"/>
          <w:lang w:val="en-US"/>
        </w:rPr>
        <w:tab/>
        <w:t>Workers shall always receive overtime pay for all hours worked over and above the normal working hours (see 8.1 above), minimum in accordance with relevant legislation.</w:t>
      </w:r>
      <w:r w:rsidR="00724338" w:rsidRPr="00724338">
        <w:rPr>
          <w:rFonts w:eastAsiaTheme="majorEastAsia" w:cstheme="majorBidi"/>
          <w:color w:val="595959" w:themeColor="text1" w:themeTint="A6"/>
          <w:szCs w:val="22"/>
          <w:lang w:val="en-US"/>
        </w:rPr>
        <w:br/>
      </w:r>
      <w:r w:rsidR="00724338" w:rsidRPr="00724338">
        <w:rPr>
          <w:rFonts w:eastAsiaTheme="majorEastAsia" w:cstheme="majorBidi"/>
          <w:color w:val="595959" w:themeColor="text1" w:themeTint="A6"/>
          <w:szCs w:val="22"/>
          <w:lang w:val="en-US"/>
        </w:rPr>
        <w:br/>
      </w:r>
      <w:r w:rsidR="00724338" w:rsidRPr="000B445D">
        <w:rPr>
          <w:rFonts w:eastAsiaTheme="majorEastAsia" w:cstheme="majorBidi"/>
          <w:color w:val="658338" w:themeColor="accent1" w:themeShade="BF"/>
          <w:szCs w:val="22"/>
          <w:lang w:val="en-US"/>
        </w:rPr>
        <w:t>9. Regular Employment (ILO Convention No. 95, 158, 175, 177 and 181)</w:t>
      </w:r>
      <w:r w:rsidR="00724338" w:rsidRPr="00724338">
        <w:rPr>
          <w:rFonts w:eastAsiaTheme="majorEastAsia" w:cstheme="majorBidi"/>
          <w:color w:val="595959" w:themeColor="text1" w:themeTint="A6"/>
          <w:szCs w:val="22"/>
          <w:lang w:val="en-US"/>
        </w:rPr>
        <w:br/>
        <w:t>9.1.</w:t>
      </w:r>
      <w:r w:rsidR="00724338" w:rsidRPr="00724338">
        <w:rPr>
          <w:rFonts w:eastAsiaTheme="majorEastAsia" w:cstheme="majorBidi"/>
          <w:color w:val="595959" w:themeColor="text1" w:themeTint="A6"/>
          <w:szCs w:val="22"/>
          <w:lang w:val="en-US"/>
        </w:rPr>
        <w:tab/>
        <w:t>Obligations to employees under international conventions, national law and regulations concerning regular employment shall not be avoided through the use of short term contracting (such as contract labour, casual labour or day labour), sub-contractors or other labour relationships.</w:t>
      </w:r>
      <w:r w:rsidR="00724338" w:rsidRPr="00724338">
        <w:rPr>
          <w:rFonts w:eastAsiaTheme="majorEastAsia" w:cstheme="majorBidi"/>
          <w:color w:val="595959" w:themeColor="text1" w:themeTint="A6"/>
          <w:szCs w:val="22"/>
          <w:lang w:val="en-US"/>
        </w:rPr>
        <w:br/>
        <w:t>9.2.</w:t>
      </w:r>
      <w:r w:rsidR="00724338" w:rsidRPr="00724338">
        <w:rPr>
          <w:rFonts w:eastAsiaTheme="majorEastAsia" w:cstheme="majorBidi"/>
          <w:color w:val="595959" w:themeColor="text1" w:themeTint="A6"/>
          <w:szCs w:val="22"/>
          <w:lang w:val="en-US"/>
        </w:rPr>
        <w:tab/>
        <w:t>All workers are entitled to a contract of employment in a language they understand.</w:t>
      </w:r>
      <w:r w:rsidR="00724338" w:rsidRPr="00724338">
        <w:rPr>
          <w:rFonts w:eastAsiaTheme="majorEastAsia" w:cstheme="majorBidi"/>
          <w:color w:val="595959" w:themeColor="text1" w:themeTint="A6"/>
          <w:szCs w:val="22"/>
          <w:lang w:val="en-US"/>
        </w:rPr>
        <w:br/>
        <w:t>9.3.</w:t>
      </w:r>
      <w:r w:rsidR="00724338" w:rsidRPr="00724338">
        <w:rPr>
          <w:rFonts w:eastAsiaTheme="majorEastAsia" w:cstheme="majorBidi"/>
          <w:color w:val="595959" w:themeColor="text1" w:themeTint="A6"/>
          <w:szCs w:val="22"/>
          <w:lang w:val="en-US"/>
        </w:rPr>
        <w:tab/>
        <w:t>The duration and content of apprenticeship programmes shall be clearly defined.</w:t>
      </w:r>
    </w:p>
    <w:p w14:paraId="7B4E22BB" w14:textId="77777777" w:rsidR="00F317F9" w:rsidRPr="00724338" w:rsidRDefault="00724338" w:rsidP="00B24A3C">
      <w:pPr>
        <w:rPr>
          <w:rFonts w:eastAsiaTheme="majorEastAsia" w:cstheme="majorBidi"/>
          <w:color w:val="595959" w:themeColor="text1" w:themeTint="A6"/>
          <w:szCs w:val="22"/>
          <w:lang w:val="en-US"/>
        </w:rPr>
      </w:pPr>
      <w:r w:rsidRPr="00724338">
        <w:rPr>
          <w:rFonts w:eastAsiaTheme="majorEastAsia" w:cstheme="majorBidi"/>
          <w:color w:val="595959" w:themeColor="text1" w:themeTint="A6"/>
          <w:szCs w:val="22"/>
          <w:lang w:val="en-US"/>
        </w:rPr>
        <w:br/>
      </w:r>
      <w:r w:rsidRPr="000B445D">
        <w:rPr>
          <w:rFonts w:eastAsiaTheme="majorEastAsia" w:cstheme="majorBidi"/>
          <w:color w:val="658338" w:themeColor="accent1" w:themeShade="BF"/>
          <w:szCs w:val="22"/>
          <w:lang w:val="en-US"/>
        </w:rPr>
        <w:t>10. Marginalized Populations (UN Covenant on Civil and Political Rights, art. 1 and 2)</w:t>
      </w:r>
      <w:r w:rsidRPr="00724338">
        <w:rPr>
          <w:rFonts w:eastAsiaTheme="majorEastAsia" w:cstheme="majorBidi"/>
          <w:color w:val="595959" w:themeColor="text1" w:themeTint="A6"/>
          <w:szCs w:val="22"/>
          <w:lang w:val="en-US"/>
        </w:rPr>
        <w:br/>
        <w:t>10.1.</w:t>
      </w:r>
      <w:r w:rsidRPr="00724338">
        <w:rPr>
          <w:rFonts w:eastAsiaTheme="majorEastAsia" w:cstheme="majorBidi"/>
          <w:color w:val="595959" w:themeColor="text1" w:themeTint="A6"/>
          <w:szCs w:val="22"/>
          <w:lang w:val="en-US"/>
        </w:rPr>
        <w:tab/>
        <w:t xml:space="preserve">Production and the use of natural resources shall not contribute to the destruction and/or degradation of the resources and income base for marginalized populations, such as in claiming large land areas, use of water or other natural resources on which these populations are dependent. </w:t>
      </w:r>
      <w:r w:rsidRPr="00724338">
        <w:rPr>
          <w:rFonts w:eastAsiaTheme="majorEastAsia" w:cstheme="majorBidi"/>
          <w:color w:val="595959" w:themeColor="text1" w:themeTint="A6"/>
          <w:szCs w:val="22"/>
          <w:lang w:val="en-US"/>
        </w:rPr>
        <w:br/>
      </w:r>
      <w:r w:rsidRPr="00724338">
        <w:rPr>
          <w:rFonts w:eastAsiaTheme="majorEastAsia" w:cstheme="majorBidi"/>
          <w:color w:val="595959" w:themeColor="text1" w:themeTint="A6"/>
          <w:szCs w:val="22"/>
          <w:lang w:val="en-US"/>
        </w:rPr>
        <w:br/>
      </w:r>
      <w:r w:rsidRPr="000B445D">
        <w:rPr>
          <w:rFonts w:eastAsiaTheme="majorEastAsia" w:cstheme="majorBidi"/>
          <w:color w:val="658338" w:themeColor="accent1" w:themeShade="BF"/>
          <w:szCs w:val="22"/>
          <w:lang w:val="en-US"/>
        </w:rPr>
        <w:t>11. Environment</w:t>
      </w:r>
      <w:r w:rsidRPr="00724338">
        <w:rPr>
          <w:rFonts w:eastAsiaTheme="majorEastAsia" w:cstheme="majorBidi"/>
          <w:color w:val="595959" w:themeColor="text1" w:themeTint="A6"/>
          <w:szCs w:val="22"/>
          <w:lang w:val="en-US"/>
        </w:rPr>
        <w:br/>
        <w:t>11.1.</w:t>
      </w:r>
      <w:r w:rsidRPr="00724338">
        <w:rPr>
          <w:rFonts w:eastAsiaTheme="majorEastAsia" w:cstheme="majorBidi"/>
          <w:color w:val="595959" w:themeColor="text1" w:themeTint="A6"/>
          <w:szCs w:val="22"/>
          <w:lang w:val="en-US"/>
        </w:rPr>
        <w:tab/>
        <w:t>Negative impact on the environment shall be reduced throughout the value chain. In line with the precautionary principle, measures shall be taken to continuously minimize greenhouse gas emissions and local pollution, the use of harmful chemicals, pesticides, and to ensure sustainable resource extraction and management of water, oceans, forest and land, and the conservation of biodiversity.</w:t>
      </w:r>
      <w:r w:rsidRPr="00724338">
        <w:rPr>
          <w:rFonts w:eastAsiaTheme="majorEastAsia" w:cstheme="majorBidi"/>
          <w:color w:val="595959" w:themeColor="text1" w:themeTint="A6"/>
          <w:szCs w:val="22"/>
          <w:lang w:val="en-US"/>
        </w:rPr>
        <w:br/>
        <w:t>11.2.</w:t>
      </w:r>
      <w:r w:rsidRPr="00724338">
        <w:rPr>
          <w:rFonts w:eastAsiaTheme="majorEastAsia" w:cstheme="majorBidi"/>
          <w:color w:val="595959" w:themeColor="text1" w:themeTint="A6"/>
          <w:szCs w:val="22"/>
          <w:lang w:val="en-US"/>
        </w:rPr>
        <w:tab/>
        <w:t>National and international environmental legislation and regulations shall be respected and relevant discharge permits obtained.</w:t>
      </w:r>
      <w:r w:rsidRPr="00724338">
        <w:rPr>
          <w:rFonts w:eastAsiaTheme="majorEastAsia" w:cstheme="majorBidi"/>
          <w:color w:val="595959" w:themeColor="text1" w:themeTint="A6"/>
          <w:szCs w:val="22"/>
          <w:lang w:val="en-US"/>
        </w:rPr>
        <w:br/>
      </w:r>
      <w:r w:rsidRPr="00724338">
        <w:rPr>
          <w:rFonts w:eastAsiaTheme="majorEastAsia" w:cstheme="majorBidi"/>
          <w:color w:val="595959" w:themeColor="text1" w:themeTint="A6"/>
          <w:szCs w:val="22"/>
          <w:lang w:val="en-US"/>
        </w:rPr>
        <w:br/>
      </w:r>
      <w:r w:rsidRPr="000B445D">
        <w:rPr>
          <w:rFonts w:eastAsiaTheme="majorEastAsia" w:cstheme="majorBidi"/>
          <w:color w:val="658338" w:themeColor="accent1" w:themeShade="BF"/>
          <w:szCs w:val="22"/>
          <w:lang w:val="en-US"/>
        </w:rPr>
        <w:t>12. Corruption</w:t>
      </w:r>
      <w:r w:rsidRPr="00724338">
        <w:rPr>
          <w:rFonts w:eastAsiaTheme="majorEastAsia" w:cstheme="majorBidi"/>
          <w:color w:val="595959" w:themeColor="text1" w:themeTint="A6"/>
          <w:szCs w:val="22"/>
          <w:lang w:val="en-US"/>
        </w:rPr>
        <w:br/>
        <w:t>12.1.</w:t>
      </w:r>
      <w:r w:rsidRPr="00724338">
        <w:rPr>
          <w:rFonts w:eastAsiaTheme="majorEastAsia" w:cstheme="majorBidi"/>
          <w:color w:val="595959" w:themeColor="text1" w:themeTint="A6"/>
          <w:szCs w:val="22"/>
          <w:lang w:val="en-US"/>
        </w:rPr>
        <w:tab/>
        <w:t>Corruption in any form is not accepted, including bribery, extortion, kickbacks and improper private or professional benefits to customers, agents, contractors, suppliers or employees of any such party or government officials.</w:t>
      </w:r>
      <w:r w:rsidRPr="00724338">
        <w:rPr>
          <w:rFonts w:eastAsiaTheme="majorEastAsia" w:cstheme="majorBidi"/>
          <w:color w:val="595959" w:themeColor="text1" w:themeTint="A6"/>
          <w:szCs w:val="22"/>
          <w:lang w:val="en-US"/>
        </w:rPr>
        <w:br/>
      </w:r>
      <w:r w:rsidRPr="00724338">
        <w:rPr>
          <w:rFonts w:eastAsiaTheme="majorEastAsia" w:cstheme="majorBidi"/>
          <w:color w:val="595959" w:themeColor="text1" w:themeTint="A6"/>
          <w:szCs w:val="22"/>
          <w:lang w:val="en-US"/>
        </w:rPr>
        <w:br/>
      </w:r>
      <w:r w:rsidRPr="000B445D">
        <w:rPr>
          <w:rFonts w:eastAsiaTheme="majorEastAsia" w:cstheme="majorBidi"/>
          <w:color w:val="658338" w:themeColor="accent1" w:themeShade="BF"/>
          <w:szCs w:val="22"/>
          <w:lang w:val="en-US"/>
        </w:rPr>
        <w:t xml:space="preserve">13. Animal welfare </w:t>
      </w:r>
      <w:r w:rsidRPr="00724338">
        <w:rPr>
          <w:rFonts w:eastAsiaTheme="majorEastAsia" w:cstheme="majorBidi"/>
          <w:color w:val="595959" w:themeColor="text1" w:themeTint="A6"/>
          <w:szCs w:val="22"/>
          <w:lang w:val="en-US"/>
        </w:rPr>
        <w:br/>
        <w:t>13.1 Animal welfare shall be respected. Measures should be taken to minimize any negative impact on the welfare of livestock and working animals.</w:t>
      </w:r>
      <w:r w:rsidRPr="00724338">
        <w:rPr>
          <w:rFonts w:eastAsiaTheme="majorEastAsia" w:cstheme="majorBidi"/>
          <w:color w:val="595959" w:themeColor="text1" w:themeTint="A6"/>
          <w:szCs w:val="22"/>
          <w:lang w:val="en-US"/>
        </w:rPr>
        <w:br/>
        <w:t xml:space="preserve">13.2 National and international animal welfare legislation and regulations shall be </w:t>
      </w:r>
      <w:r w:rsidRPr="00724338">
        <w:rPr>
          <w:rFonts w:eastAsiaTheme="majorEastAsia" w:cstheme="majorBidi"/>
          <w:color w:val="595959" w:themeColor="text1" w:themeTint="A6"/>
          <w:szCs w:val="22"/>
          <w:lang w:val="en-US"/>
        </w:rPr>
        <w:lastRenderedPageBreak/>
        <w:t>respected.</w:t>
      </w:r>
      <w:r w:rsidRPr="00724338">
        <w:rPr>
          <w:rFonts w:eastAsiaTheme="majorEastAsia" w:cstheme="majorBidi"/>
          <w:color w:val="595959" w:themeColor="text1" w:themeTint="A6"/>
          <w:szCs w:val="22"/>
          <w:lang w:val="en-US"/>
        </w:rPr>
        <w:br/>
      </w:r>
    </w:p>
    <w:sectPr w:rsidR="00F317F9" w:rsidRPr="00724338" w:rsidSect="002B61C1">
      <w:headerReference w:type="default" r:id="rId12"/>
      <w:footerReference w:type="default" r:id="rId13"/>
      <w:headerReference w:type="first" r:id="rId14"/>
      <w:footerReference w:type="first" r:id="rId15"/>
      <w:pgSz w:w="11907" w:h="16840" w:code="9"/>
      <w:pgMar w:top="2740" w:right="1758" w:bottom="1440" w:left="1722" w:header="720" w:footer="8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0552" w14:textId="77777777" w:rsidR="00724338" w:rsidRDefault="00724338" w:rsidP="00BD663C">
      <w:r>
        <w:separator/>
      </w:r>
    </w:p>
  </w:endnote>
  <w:endnote w:type="continuationSeparator" w:id="0">
    <w:p w14:paraId="2669154C" w14:textId="77777777" w:rsidR="00724338" w:rsidRDefault="00724338" w:rsidP="00BD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empos Text Regular">
    <w:altName w:val="Cambria"/>
    <w:panose1 w:val="00000000000000000000"/>
    <w:charset w:val="00"/>
    <w:family w:val="roma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Lucas Pro Medium">
    <w:altName w:val="Calibri"/>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S Lucas Pro SemiBold">
    <w:altName w:val="Calibri"/>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4CB8" w14:textId="77777777" w:rsidR="009A5A20" w:rsidRPr="002A705C" w:rsidRDefault="00131A48" w:rsidP="00F10FA5">
    <w:pPr>
      <w:pStyle w:val="Bunntekst"/>
      <w:rPr>
        <w:lang w:val="nb-NO"/>
      </w:rPr>
    </w:pPr>
    <w:r>
      <w:rPr>
        <w:rFonts w:ascii="FS Lucas Pro SemiBold" w:hAnsi="FS Lucas Pro SemiBold"/>
        <w:lang w:val="nb-NO"/>
      </w:rPr>
      <w:t>Ethical Trade Norway</w:t>
    </w:r>
    <w:r w:rsidR="002A705C" w:rsidRPr="00724338">
      <w:rPr>
        <w:lang w:val="nb-NO"/>
      </w:rPr>
      <w:tab/>
    </w:r>
    <w:r w:rsidR="002A705C" w:rsidRPr="00724338">
      <w:rPr>
        <w:rFonts w:ascii="FS Lucas Pro SemiBold" w:hAnsi="FS Lucas Pro SemiBold"/>
        <w:lang w:val="nb-NO"/>
      </w:rPr>
      <w:t>etiskhandel.no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5A2C" w14:textId="77777777" w:rsidR="009A5A20" w:rsidRPr="00424D10" w:rsidRDefault="00131A48" w:rsidP="00F10FA5">
    <w:pPr>
      <w:pStyle w:val="Bunntekst"/>
      <w:rPr>
        <w:lang w:val="en-US"/>
      </w:rPr>
    </w:pPr>
    <w:r>
      <w:rPr>
        <w:rFonts w:ascii="FS Lucas Pro SemiBold" w:hAnsi="FS Lucas Pro SemiBold"/>
        <w:lang w:val="en-US"/>
      </w:rPr>
      <w:t>Ethical Trade Norway</w:t>
    </w:r>
    <w:r w:rsidR="00042D15" w:rsidRPr="00424D10">
      <w:rPr>
        <w:lang w:val="en-US"/>
      </w:rPr>
      <w:t xml:space="preserve"> </w:t>
    </w:r>
    <w:r w:rsidR="00042D15" w:rsidRPr="00424D10">
      <w:rPr>
        <w:lang w:val="en-US"/>
      </w:rPr>
      <w:tab/>
    </w:r>
    <w:r>
      <w:rPr>
        <w:lang w:val="en-US"/>
      </w:rPr>
      <w:t>ethicaltrade.no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13DC" w14:textId="77777777" w:rsidR="00724338" w:rsidRDefault="00724338" w:rsidP="00BD663C">
      <w:r>
        <w:separator/>
      </w:r>
    </w:p>
  </w:footnote>
  <w:footnote w:type="continuationSeparator" w:id="0">
    <w:p w14:paraId="5730E2DF" w14:textId="77777777" w:rsidR="00724338" w:rsidRDefault="00724338" w:rsidP="00BD663C">
      <w:r>
        <w:continuationSeparator/>
      </w:r>
    </w:p>
  </w:footnote>
  <w:footnote w:id="1">
    <w:p w14:paraId="097C59E9" w14:textId="77777777" w:rsidR="00FE0F09" w:rsidRPr="00FE0F09" w:rsidRDefault="00FE0F09">
      <w:pPr>
        <w:pStyle w:val="Fotnotetekst"/>
        <w:rPr>
          <w:lang w:val="en-US"/>
        </w:rPr>
      </w:pPr>
      <w:r>
        <w:rPr>
          <w:rStyle w:val="Fotnotereferanse"/>
        </w:rPr>
        <w:footnoteRef/>
      </w:r>
      <w:r w:rsidRPr="00FE0F09">
        <w:rPr>
          <w:lang w:val="en-US"/>
        </w:rPr>
        <w:t xml:space="preserve"> Sustainable business conduct refers to the term ‘</w:t>
      </w:r>
      <w:r>
        <w:rPr>
          <w:lang w:val="en-US"/>
        </w:rPr>
        <w:t>responsible business conduct</w:t>
      </w:r>
      <w:r w:rsidR="00A42666">
        <w:rPr>
          <w:lang w:val="en-US"/>
        </w:rPr>
        <w:t xml:space="preserve"> (RBC)</w:t>
      </w:r>
      <w:r>
        <w:rPr>
          <w:lang w:val="en-US"/>
        </w:rPr>
        <w:t xml:space="preserve">’ as used in the </w:t>
      </w:r>
      <w:r w:rsidR="00A42666">
        <w:rPr>
          <w:lang w:val="en-US"/>
        </w:rPr>
        <w:t xml:space="preserve">‘OECD Due Diligence Guidance for Responsible Business Conduct’. Sustainable business practice, or RBC, applies to all enterprises buying goods and services, including the public sector. </w:t>
      </w:r>
    </w:p>
  </w:footnote>
  <w:footnote w:id="2">
    <w:p w14:paraId="0291EB68" w14:textId="77777777" w:rsidR="00350BFB" w:rsidRPr="00A344BD" w:rsidRDefault="00350BFB">
      <w:pPr>
        <w:pStyle w:val="Fotnotetekst"/>
        <w:rPr>
          <w:lang w:val="en-US"/>
        </w:rPr>
      </w:pPr>
      <w:r>
        <w:rPr>
          <w:rStyle w:val="Fotnotereferanse"/>
        </w:rPr>
        <w:footnoteRef/>
      </w:r>
      <w:r w:rsidR="00A344BD" w:rsidRPr="00A344BD">
        <w:rPr>
          <w:lang w:val="en-US"/>
        </w:rPr>
        <w:t xml:space="preserve"> See ‘OECD Due Diligence Guidance for Responsible Business Conduct’ (2018) </w:t>
      </w:r>
    </w:p>
  </w:footnote>
  <w:footnote w:id="3">
    <w:p w14:paraId="3300AB41" w14:textId="77777777" w:rsidR="00783FB5" w:rsidRDefault="00783FB5">
      <w:pPr>
        <w:pStyle w:val="Fotnotetekst"/>
        <w:rPr>
          <w:lang w:val="en-US"/>
        </w:rPr>
      </w:pPr>
      <w:r>
        <w:rPr>
          <w:rStyle w:val="Fotnotereferanse"/>
        </w:rPr>
        <w:footnoteRef/>
      </w:r>
      <w:r w:rsidRPr="007F59C8">
        <w:rPr>
          <w:lang w:val="en-US"/>
        </w:rPr>
        <w:t xml:space="preserve"> As defined in </w:t>
      </w:r>
      <w:r w:rsidR="007F59C8" w:rsidRPr="007F59C8">
        <w:rPr>
          <w:lang w:val="en-US"/>
        </w:rPr>
        <w:t>the Norwegian Law on Public Procurement, 2017</w:t>
      </w:r>
    </w:p>
    <w:p w14:paraId="3BB6B87A" w14:textId="77777777" w:rsidR="00E1663A" w:rsidRPr="007F59C8" w:rsidRDefault="00E1663A">
      <w:pPr>
        <w:pStyle w:val="Fotnote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E726" w14:textId="77777777" w:rsidR="00F16BB0" w:rsidRDefault="00131A48" w:rsidP="00BD663C">
    <w:pPr>
      <w:pStyle w:val="Topptekst"/>
    </w:pPr>
    <w:r w:rsidRPr="00030F13">
      <w:rPr>
        <w:noProof/>
        <w:lang w:eastAsia="nb-NO"/>
      </w:rPr>
      <w:drawing>
        <wp:anchor distT="0" distB="0" distL="114300" distR="114300" simplePos="0" relativeHeight="251671552" behindDoc="0" locked="0" layoutInCell="1" allowOverlap="1" wp14:anchorId="6A9003A1" wp14:editId="31E81573">
          <wp:simplePos x="0" y="0"/>
          <wp:positionH relativeFrom="column">
            <wp:posOffset>4219575</wp:posOffset>
          </wp:positionH>
          <wp:positionV relativeFrom="paragraph">
            <wp:posOffset>85725</wp:posOffset>
          </wp:positionV>
          <wp:extent cx="1545590" cy="966470"/>
          <wp:effectExtent l="0" t="0" r="0" b="0"/>
          <wp:wrapNone/>
          <wp:docPr id="2" name="Bilde 2" descr="Z:\7. Informasjonsvirksomhet\7.1.3 Ny visuell profil\Logoer, png, lav opplsn. (skjerm)\etiskhandel_logo_int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7. Informasjonsvirksomhet\7.1.3 Ny visuell profil\Logoer, png, lav opplsn. (skjerm)\etiskhandel_logo_int_colour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5590" cy="966470"/>
                  </a:xfrm>
                  <a:prstGeom prst="rect">
                    <a:avLst/>
                  </a:prstGeom>
                  <a:noFill/>
                  <a:ln>
                    <a:noFill/>
                  </a:ln>
                </pic:spPr>
              </pic:pic>
            </a:graphicData>
          </a:graphic>
        </wp:anchor>
      </w:drawing>
    </w:r>
    <w:r w:rsidR="00F97804">
      <w:rPr>
        <w:noProof/>
        <w:lang w:eastAsia="nb-NO"/>
      </w:rPr>
      <w:drawing>
        <wp:anchor distT="0" distB="0" distL="114300" distR="114300" simplePos="0" relativeHeight="251665408" behindDoc="1" locked="0" layoutInCell="1" allowOverlap="1" wp14:anchorId="1A849CFB" wp14:editId="6C8706B3">
          <wp:simplePos x="0" y="0"/>
          <wp:positionH relativeFrom="page">
            <wp:posOffset>0</wp:posOffset>
          </wp:positionH>
          <wp:positionV relativeFrom="page">
            <wp:posOffset>539750</wp:posOffset>
          </wp:positionV>
          <wp:extent cx="144000" cy="9601200"/>
          <wp:effectExtent l="0" t="0" r="8890" b="0"/>
          <wp:wrapNone/>
          <wp:docPr id="665" name="Bild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marglinje.emf"/>
                  <pic:cNvPicPr/>
                </pic:nvPicPr>
                <pic:blipFill>
                  <a:blip r:embed="rId2">
                    <a:extLst>
                      <a:ext uri="{28A0092B-C50C-407E-A947-70E740481C1C}">
                        <a14:useLocalDpi xmlns:a14="http://schemas.microsoft.com/office/drawing/2010/main" val="0"/>
                      </a:ext>
                    </a:extLst>
                  </a:blip>
                  <a:stretch>
                    <a:fillRect/>
                  </a:stretch>
                </pic:blipFill>
                <pic:spPr>
                  <a:xfrm>
                    <a:off x="0" y="0"/>
                    <a:ext cx="144000" cy="960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0C22" w14:textId="77777777" w:rsidR="009A5A20" w:rsidRDefault="00424D10" w:rsidP="00BD663C">
    <w:pPr>
      <w:pStyle w:val="Topptekst"/>
    </w:pPr>
    <w:r w:rsidRPr="00030F13">
      <w:rPr>
        <w:noProof/>
        <w:lang w:eastAsia="nb-NO"/>
      </w:rPr>
      <w:drawing>
        <wp:anchor distT="0" distB="0" distL="114300" distR="114300" simplePos="0" relativeHeight="251669504" behindDoc="0" locked="0" layoutInCell="1" allowOverlap="1" wp14:anchorId="6E8CDB3A" wp14:editId="2CC340E0">
          <wp:simplePos x="0" y="0"/>
          <wp:positionH relativeFrom="column">
            <wp:posOffset>4343400</wp:posOffset>
          </wp:positionH>
          <wp:positionV relativeFrom="paragraph">
            <wp:posOffset>47625</wp:posOffset>
          </wp:positionV>
          <wp:extent cx="1545590" cy="966470"/>
          <wp:effectExtent l="0" t="0" r="0" b="0"/>
          <wp:wrapNone/>
          <wp:docPr id="1" name="Bilde 1" descr="Z:\7. Informasjonsvirksomhet\7.1.3 Ny visuell profil\Logoer, png, lav opplsn. (skjerm)\etiskhandel_logo_int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7. Informasjonsvirksomhet\7.1.3 Ny visuell profil\Logoer, png, lav opplsn. (skjerm)\etiskhandel_logo_int_colour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5590" cy="966470"/>
                  </a:xfrm>
                  <a:prstGeom prst="rect">
                    <a:avLst/>
                  </a:prstGeom>
                  <a:noFill/>
                  <a:ln>
                    <a:noFill/>
                  </a:ln>
                </pic:spPr>
              </pic:pic>
            </a:graphicData>
          </a:graphic>
        </wp:anchor>
      </w:drawing>
    </w:r>
    <w:r w:rsidR="00226C54">
      <w:rPr>
        <w:noProof/>
        <w:lang w:eastAsia="nb-NO"/>
      </w:rPr>
      <w:drawing>
        <wp:anchor distT="0" distB="0" distL="114300" distR="114300" simplePos="0" relativeHeight="251663360" behindDoc="1" locked="0" layoutInCell="1" allowOverlap="1" wp14:anchorId="1318DFBD" wp14:editId="3C4C1FEA">
          <wp:simplePos x="0" y="0"/>
          <wp:positionH relativeFrom="page">
            <wp:posOffset>0</wp:posOffset>
          </wp:positionH>
          <wp:positionV relativeFrom="page">
            <wp:posOffset>541020</wp:posOffset>
          </wp:positionV>
          <wp:extent cx="144000" cy="9601200"/>
          <wp:effectExtent l="0" t="0" r="8890" b="0"/>
          <wp:wrapNone/>
          <wp:docPr id="667" name="Bild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marglinje.emf"/>
                  <pic:cNvPicPr/>
                </pic:nvPicPr>
                <pic:blipFill>
                  <a:blip r:embed="rId2">
                    <a:extLst>
                      <a:ext uri="{28A0092B-C50C-407E-A947-70E740481C1C}">
                        <a14:useLocalDpi xmlns:a14="http://schemas.microsoft.com/office/drawing/2010/main" val="0"/>
                      </a:ext>
                    </a:extLst>
                  </a:blip>
                  <a:stretch>
                    <a:fillRect/>
                  </a:stretch>
                </pic:blipFill>
                <pic:spPr>
                  <a:xfrm>
                    <a:off x="0" y="0"/>
                    <a:ext cx="144000" cy="960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126C"/>
    <w:multiLevelType w:val="hybridMultilevel"/>
    <w:tmpl w:val="1F964396"/>
    <w:lvl w:ilvl="0" w:tplc="DC2AF204">
      <w:start w:val="1"/>
      <w:numFmt w:val="decimal"/>
      <w:lvlText w:val="%1."/>
      <w:lvlJc w:val="left"/>
      <w:pPr>
        <w:ind w:left="1065" w:hanging="705"/>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6FD7BA9"/>
    <w:multiLevelType w:val="hybridMultilevel"/>
    <w:tmpl w:val="D30E3748"/>
    <w:lvl w:ilvl="0" w:tplc="F91E9AE6">
      <w:start w:val="6"/>
      <w:numFmt w:val="bullet"/>
      <w:lvlText w:val="-"/>
      <w:lvlJc w:val="left"/>
      <w:pPr>
        <w:ind w:left="720" w:hanging="360"/>
      </w:pPr>
      <w:rPr>
        <w:rFonts w:ascii="Tiempos Text Regular" w:eastAsiaTheme="majorEastAsia" w:hAnsi="Tiempos Text Regular"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50535347">
    <w:abstractNumId w:val="0"/>
  </w:num>
  <w:num w:numId="2" w16cid:durableId="1180313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38"/>
    <w:rsid w:val="00023B22"/>
    <w:rsid w:val="00032F46"/>
    <w:rsid w:val="00042D15"/>
    <w:rsid w:val="000B3468"/>
    <w:rsid w:val="000B445D"/>
    <w:rsid w:val="000C1C08"/>
    <w:rsid w:val="00131A48"/>
    <w:rsid w:val="001762BB"/>
    <w:rsid w:val="001F19A0"/>
    <w:rsid w:val="00226C54"/>
    <w:rsid w:val="00291822"/>
    <w:rsid w:val="002A04F0"/>
    <w:rsid w:val="002A705C"/>
    <w:rsid w:val="002B61C1"/>
    <w:rsid w:val="002D72F3"/>
    <w:rsid w:val="002F117C"/>
    <w:rsid w:val="00350BFB"/>
    <w:rsid w:val="003706CE"/>
    <w:rsid w:val="00375C8B"/>
    <w:rsid w:val="003D3E91"/>
    <w:rsid w:val="00424D10"/>
    <w:rsid w:val="00427652"/>
    <w:rsid w:val="0043707F"/>
    <w:rsid w:val="004930B3"/>
    <w:rsid w:val="004931C8"/>
    <w:rsid w:val="004A42D9"/>
    <w:rsid w:val="0058370F"/>
    <w:rsid w:val="005E18D2"/>
    <w:rsid w:val="006273E4"/>
    <w:rsid w:val="006548E6"/>
    <w:rsid w:val="006752F4"/>
    <w:rsid w:val="006E0416"/>
    <w:rsid w:val="00700C07"/>
    <w:rsid w:val="00712356"/>
    <w:rsid w:val="00724338"/>
    <w:rsid w:val="00783FB5"/>
    <w:rsid w:val="007A14F1"/>
    <w:rsid w:val="007E6A67"/>
    <w:rsid w:val="007F59C8"/>
    <w:rsid w:val="00806B61"/>
    <w:rsid w:val="00826E2F"/>
    <w:rsid w:val="008329D8"/>
    <w:rsid w:val="0084347E"/>
    <w:rsid w:val="008633C9"/>
    <w:rsid w:val="00873ACF"/>
    <w:rsid w:val="008C2359"/>
    <w:rsid w:val="008C31C7"/>
    <w:rsid w:val="008D5F68"/>
    <w:rsid w:val="008F4986"/>
    <w:rsid w:val="00913122"/>
    <w:rsid w:val="00921165"/>
    <w:rsid w:val="00950103"/>
    <w:rsid w:val="00981A63"/>
    <w:rsid w:val="00982FF2"/>
    <w:rsid w:val="0099539B"/>
    <w:rsid w:val="009A5A20"/>
    <w:rsid w:val="009A60AC"/>
    <w:rsid w:val="009B785A"/>
    <w:rsid w:val="00A3351E"/>
    <w:rsid w:val="00A344BD"/>
    <w:rsid w:val="00A40CAA"/>
    <w:rsid w:val="00A42666"/>
    <w:rsid w:val="00A46A83"/>
    <w:rsid w:val="00A717AC"/>
    <w:rsid w:val="00A95DD7"/>
    <w:rsid w:val="00AC5B95"/>
    <w:rsid w:val="00B2310D"/>
    <w:rsid w:val="00B24A3C"/>
    <w:rsid w:val="00B528D7"/>
    <w:rsid w:val="00BB1C37"/>
    <w:rsid w:val="00BD663C"/>
    <w:rsid w:val="00C3552A"/>
    <w:rsid w:val="00C55EC9"/>
    <w:rsid w:val="00C6784B"/>
    <w:rsid w:val="00CA6CAE"/>
    <w:rsid w:val="00CB7FD1"/>
    <w:rsid w:val="00CF3C56"/>
    <w:rsid w:val="00CF4C07"/>
    <w:rsid w:val="00D075F9"/>
    <w:rsid w:val="00D8393E"/>
    <w:rsid w:val="00DB56C8"/>
    <w:rsid w:val="00DD08B6"/>
    <w:rsid w:val="00E05ED0"/>
    <w:rsid w:val="00E1663A"/>
    <w:rsid w:val="00E527E2"/>
    <w:rsid w:val="00E614ED"/>
    <w:rsid w:val="00E946A5"/>
    <w:rsid w:val="00F10FA5"/>
    <w:rsid w:val="00F16BB0"/>
    <w:rsid w:val="00F317F9"/>
    <w:rsid w:val="00F97804"/>
    <w:rsid w:val="00FE0F09"/>
    <w:rsid w:val="00FE2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2D60B"/>
  <w15:chartTrackingRefBased/>
  <w15:docId w15:val="{0B3A346B-4C65-4C26-9FBC-85BB88EC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nb-NO"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A3C"/>
    <w:pPr>
      <w:spacing w:before="120" w:after="380" w:line="276" w:lineRule="auto"/>
    </w:pPr>
    <w:rPr>
      <w:color w:val="231F20"/>
      <w:sz w:val="22"/>
    </w:rPr>
  </w:style>
  <w:style w:type="paragraph" w:styleId="Overskrift1">
    <w:name w:val="heading 1"/>
    <w:basedOn w:val="Normal"/>
    <w:next w:val="Normal"/>
    <w:link w:val="Overskrift1Tegn"/>
    <w:uiPriority w:val="9"/>
    <w:qFormat/>
    <w:rsid w:val="008329D8"/>
    <w:pPr>
      <w:keepNext/>
      <w:keepLines/>
      <w:spacing w:before="240" w:after="120"/>
      <w:outlineLvl w:val="0"/>
    </w:pPr>
    <w:rPr>
      <w:rFonts w:asciiTheme="majorHAnsi" w:eastAsiaTheme="majorEastAsia" w:hAnsiTheme="majorHAnsi" w:cstheme="majorBidi"/>
      <w:sz w:val="36"/>
      <w:szCs w:val="36"/>
    </w:rPr>
  </w:style>
  <w:style w:type="paragraph" w:styleId="Overskrift2">
    <w:name w:val="heading 2"/>
    <w:basedOn w:val="Normal"/>
    <w:next w:val="Normal"/>
    <w:link w:val="Overskrift2Tegn"/>
    <w:uiPriority w:val="9"/>
    <w:semiHidden/>
    <w:unhideWhenUsed/>
    <w:rsid w:val="00724338"/>
    <w:pPr>
      <w:keepNext/>
      <w:keepLines/>
      <w:spacing w:before="40" w:after="0"/>
      <w:outlineLvl w:val="1"/>
    </w:pPr>
    <w:rPr>
      <w:rFonts w:asciiTheme="majorHAnsi" w:eastAsiaTheme="majorEastAsia" w:hAnsiTheme="majorHAnsi" w:cstheme="majorBidi"/>
      <w:color w:val="658338" w:themeColor="accent1" w:themeShade="BF"/>
      <w:sz w:val="26"/>
      <w:szCs w:val="26"/>
    </w:rPr>
  </w:style>
  <w:style w:type="paragraph" w:styleId="Overskrift3">
    <w:name w:val="heading 3"/>
    <w:basedOn w:val="Normal"/>
    <w:next w:val="Normal"/>
    <w:link w:val="Overskrift3Tegn"/>
    <w:uiPriority w:val="9"/>
    <w:semiHidden/>
    <w:unhideWhenUsed/>
    <w:qFormat/>
    <w:rsid w:val="00724338"/>
    <w:pPr>
      <w:keepNext/>
      <w:keepLines/>
      <w:spacing w:before="40" w:after="0"/>
      <w:outlineLvl w:val="2"/>
    </w:pPr>
    <w:rPr>
      <w:rFonts w:asciiTheme="majorHAnsi" w:eastAsiaTheme="majorEastAsia" w:hAnsiTheme="majorHAnsi" w:cstheme="majorBidi"/>
      <w:color w:val="435725"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16BB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F16BB0"/>
  </w:style>
  <w:style w:type="paragraph" w:styleId="Bunntekst">
    <w:name w:val="footer"/>
    <w:basedOn w:val="Normal"/>
    <w:link w:val="BunntekstTegn"/>
    <w:uiPriority w:val="99"/>
    <w:unhideWhenUsed/>
    <w:rsid w:val="00F10FA5"/>
    <w:pPr>
      <w:tabs>
        <w:tab w:val="left" w:pos="1288"/>
        <w:tab w:val="right" w:pos="9026"/>
      </w:tabs>
      <w:spacing w:after="0" w:line="240" w:lineRule="auto"/>
      <w:ind w:right="-28"/>
    </w:pPr>
    <w:rPr>
      <w:rFonts w:asciiTheme="majorHAnsi" w:hAnsiTheme="majorHAnsi"/>
      <w:color w:val="405844"/>
      <w:sz w:val="14"/>
      <w:szCs w:val="14"/>
      <w:lang w:val="en-GB"/>
    </w:rPr>
  </w:style>
  <w:style w:type="character" w:customStyle="1" w:styleId="BunntekstTegn">
    <w:name w:val="Bunntekst Tegn"/>
    <w:basedOn w:val="Standardskriftforavsnitt"/>
    <w:link w:val="Bunntekst"/>
    <w:uiPriority w:val="99"/>
    <w:rsid w:val="00F10FA5"/>
    <w:rPr>
      <w:rFonts w:asciiTheme="majorHAnsi" w:hAnsiTheme="majorHAnsi"/>
      <w:color w:val="405844"/>
      <w:sz w:val="14"/>
      <w:szCs w:val="14"/>
      <w:lang w:val="en-GB"/>
    </w:rPr>
  </w:style>
  <w:style w:type="character" w:customStyle="1" w:styleId="Overskrift1Tegn">
    <w:name w:val="Overskrift 1 Tegn"/>
    <w:basedOn w:val="Standardskriftforavsnitt"/>
    <w:link w:val="Overskrift1"/>
    <w:uiPriority w:val="9"/>
    <w:rsid w:val="008329D8"/>
    <w:rPr>
      <w:rFonts w:asciiTheme="majorHAnsi" w:eastAsiaTheme="majorEastAsia" w:hAnsiTheme="majorHAnsi" w:cstheme="majorBidi"/>
      <w:color w:val="231F20"/>
      <w:sz w:val="36"/>
      <w:szCs w:val="36"/>
    </w:rPr>
  </w:style>
  <w:style w:type="table" w:styleId="Tabellrutenett">
    <w:name w:val="Table Grid"/>
    <w:basedOn w:val="Vanligtabell"/>
    <w:uiPriority w:val="39"/>
    <w:rsid w:val="0042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921165"/>
    <w:rPr>
      <w:color w:val="808080"/>
    </w:rPr>
  </w:style>
  <w:style w:type="character" w:customStyle="1" w:styleId="Overskrift2Tegn">
    <w:name w:val="Overskrift 2 Tegn"/>
    <w:basedOn w:val="Standardskriftforavsnitt"/>
    <w:link w:val="Overskrift2"/>
    <w:uiPriority w:val="9"/>
    <w:semiHidden/>
    <w:rsid w:val="00724338"/>
    <w:rPr>
      <w:rFonts w:asciiTheme="majorHAnsi" w:eastAsiaTheme="majorEastAsia" w:hAnsiTheme="majorHAnsi" w:cstheme="majorBidi"/>
      <w:color w:val="658338" w:themeColor="accent1" w:themeShade="BF"/>
      <w:sz w:val="26"/>
      <w:szCs w:val="26"/>
    </w:rPr>
  </w:style>
  <w:style w:type="character" w:customStyle="1" w:styleId="Overskrift3Tegn">
    <w:name w:val="Overskrift 3 Tegn"/>
    <w:basedOn w:val="Standardskriftforavsnitt"/>
    <w:link w:val="Overskrift3"/>
    <w:uiPriority w:val="9"/>
    <w:semiHidden/>
    <w:rsid w:val="00724338"/>
    <w:rPr>
      <w:rFonts w:asciiTheme="majorHAnsi" w:eastAsiaTheme="majorEastAsia" w:hAnsiTheme="majorHAnsi" w:cstheme="majorBidi"/>
      <w:color w:val="435725" w:themeColor="accent1" w:themeShade="7F"/>
      <w:sz w:val="24"/>
      <w:szCs w:val="24"/>
    </w:rPr>
  </w:style>
  <w:style w:type="paragraph" w:styleId="Listeavsnitt">
    <w:name w:val="List Paragraph"/>
    <w:basedOn w:val="Normal"/>
    <w:uiPriority w:val="34"/>
    <w:rsid w:val="000C1C08"/>
    <w:pPr>
      <w:ind w:left="720"/>
      <w:contextualSpacing/>
    </w:pPr>
  </w:style>
  <w:style w:type="paragraph" w:styleId="Fotnotetekst">
    <w:name w:val="footnote text"/>
    <w:basedOn w:val="Normal"/>
    <w:link w:val="FotnotetekstTegn"/>
    <w:uiPriority w:val="99"/>
    <w:semiHidden/>
    <w:unhideWhenUsed/>
    <w:rsid w:val="00FE0F09"/>
    <w:pPr>
      <w:spacing w:before="0" w:after="0" w:line="240" w:lineRule="auto"/>
    </w:pPr>
    <w:rPr>
      <w:sz w:val="20"/>
      <w:szCs w:val="20"/>
    </w:rPr>
  </w:style>
  <w:style w:type="character" w:customStyle="1" w:styleId="FotnotetekstTegn">
    <w:name w:val="Fotnotetekst Tegn"/>
    <w:basedOn w:val="Standardskriftforavsnitt"/>
    <w:link w:val="Fotnotetekst"/>
    <w:uiPriority w:val="99"/>
    <w:semiHidden/>
    <w:rsid w:val="00FE0F09"/>
    <w:rPr>
      <w:color w:val="231F20"/>
      <w:sz w:val="20"/>
      <w:szCs w:val="20"/>
    </w:rPr>
  </w:style>
  <w:style w:type="character" w:styleId="Fotnotereferanse">
    <w:name w:val="footnote reference"/>
    <w:basedOn w:val="Standardskriftforavsnitt"/>
    <w:uiPriority w:val="99"/>
    <w:semiHidden/>
    <w:unhideWhenUsed/>
    <w:rsid w:val="00FE0F09"/>
    <w:rPr>
      <w:vertAlign w:val="superscript"/>
    </w:rPr>
  </w:style>
  <w:style w:type="paragraph" w:styleId="Bobletekst">
    <w:name w:val="Balloon Text"/>
    <w:basedOn w:val="Normal"/>
    <w:link w:val="BobletekstTegn"/>
    <w:uiPriority w:val="99"/>
    <w:semiHidden/>
    <w:unhideWhenUsed/>
    <w:rsid w:val="00424D10"/>
    <w:pPr>
      <w:spacing w:before="0" w:after="0" w:line="240" w:lineRule="auto"/>
    </w:pPr>
    <w:rPr>
      <w:rFonts w:ascii="Segoe UI" w:hAnsi="Segoe UI" w:cs="Segoe UI"/>
      <w:sz w:val="18"/>
    </w:rPr>
  </w:style>
  <w:style w:type="character" w:customStyle="1" w:styleId="BobletekstTegn">
    <w:name w:val="Bobletekst Tegn"/>
    <w:basedOn w:val="Standardskriftforavsnitt"/>
    <w:link w:val="Bobletekst"/>
    <w:uiPriority w:val="99"/>
    <w:semiHidden/>
    <w:rsid w:val="00424D10"/>
    <w:rPr>
      <w:rFonts w:ascii="Segoe UI" w:hAnsi="Segoe UI" w:cs="Segoe UI"/>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Etisk handel Norge">
      <a:dk1>
        <a:sysClr val="windowText" lastClr="000000"/>
      </a:dk1>
      <a:lt1>
        <a:sysClr val="window" lastClr="FFFFFF"/>
      </a:lt1>
      <a:dk2>
        <a:srgbClr val="282E36"/>
      </a:dk2>
      <a:lt2>
        <a:srgbClr val="F4F0E6"/>
      </a:lt2>
      <a:accent1>
        <a:srgbClr val="88B04B"/>
      </a:accent1>
      <a:accent2>
        <a:srgbClr val="405844"/>
      </a:accent2>
      <a:accent3>
        <a:srgbClr val="EA8651"/>
      </a:accent3>
      <a:accent4>
        <a:srgbClr val="E56849"/>
      </a:accent4>
      <a:accent5>
        <a:srgbClr val="282E36"/>
      </a:accent5>
      <a:accent6>
        <a:srgbClr val="9C8772"/>
      </a:accent6>
      <a:hlink>
        <a:srgbClr val="0563C1"/>
      </a:hlink>
      <a:folHlink>
        <a:srgbClr val="954F72"/>
      </a:folHlink>
    </a:clrScheme>
    <a:fontScheme name="Etisk Handel Norge">
      <a:majorFont>
        <a:latin typeface="FS Lucas Pro Medium"/>
        <a:ea typeface=""/>
        <a:cs typeface=""/>
      </a:majorFont>
      <a:minorFont>
        <a:latin typeface="Tiempos Text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56412e-6627-4541-b211-ae8392b0a6a0">
      <Terms xmlns="http://schemas.microsoft.com/office/infopath/2007/PartnerControls"/>
    </lcf76f155ced4ddcb4097134ff3c332f>
    <TaxCatchAll xmlns="261e5cb2-90fb-4c82-9ccf-fd74c45a4bb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root>
</file>

<file path=customXml/item5.xml><?xml version="1.0" encoding="utf-8"?>
<ct:contentTypeSchema xmlns:ct="http://schemas.microsoft.com/office/2006/metadata/contentType" xmlns:ma="http://schemas.microsoft.com/office/2006/metadata/properties/metaAttributes" ct:_="" ma:_="" ma:contentTypeName="Document" ma:contentTypeID="0x01010029DED02F6CADC54B86DB527D472A9A87" ma:contentTypeVersion="16" ma:contentTypeDescription="Create a new document." ma:contentTypeScope="" ma:versionID="26941ce0c54c8454705ca088a65e7512">
  <xsd:schema xmlns:xsd="http://www.w3.org/2001/XMLSchema" xmlns:xs="http://www.w3.org/2001/XMLSchema" xmlns:p="http://schemas.microsoft.com/office/2006/metadata/properties" xmlns:ns2="3156412e-6627-4541-b211-ae8392b0a6a0" xmlns:ns3="261e5cb2-90fb-4c82-9ccf-fd74c45a4bb4" targetNamespace="http://schemas.microsoft.com/office/2006/metadata/properties" ma:root="true" ma:fieldsID="21f9ba90e16cc6e91c84c4536b84d147" ns2:_="" ns3:_="">
    <xsd:import namespace="3156412e-6627-4541-b211-ae8392b0a6a0"/>
    <xsd:import namespace="261e5cb2-90fb-4c82-9ccf-fd74c45a4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6412e-6627-4541-b211-ae8392b0a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6df01d-f549-43bd-b711-5dd7d6695d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1e5cb2-90fb-4c82-9ccf-fd74c45a4bb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b54269-060e-4757-93cd-79a81065e721}" ma:internalName="TaxCatchAll" ma:showField="CatchAllData" ma:web="261e5cb2-90fb-4c82-9ccf-fd74c45a4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A65BC-98DF-4050-BE70-6E7D58ABFEFC}">
  <ds:schemaRefs>
    <ds:schemaRef ds:uri="http://schemas.microsoft.com/office/2006/metadata/properties"/>
    <ds:schemaRef ds:uri="http://schemas.microsoft.com/office/infopath/2007/PartnerControls"/>
    <ds:schemaRef ds:uri="3156412e-6627-4541-b211-ae8392b0a6a0"/>
    <ds:schemaRef ds:uri="261e5cb2-90fb-4c82-9ccf-fd74c45a4bb4"/>
  </ds:schemaRefs>
</ds:datastoreItem>
</file>

<file path=customXml/itemProps2.xml><?xml version="1.0" encoding="utf-8"?>
<ds:datastoreItem xmlns:ds="http://schemas.openxmlformats.org/officeDocument/2006/customXml" ds:itemID="{795A6752-ECD4-4222-8846-A33232BE2759}">
  <ds:schemaRefs>
    <ds:schemaRef ds:uri="http://schemas.openxmlformats.org/officeDocument/2006/bibliography"/>
  </ds:schemaRefs>
</ds:datastoreItem>
</file>

<file path=customXml/itemProps3.xml><?xml version="1.0" encoding="utf-8"?>
<ds:datastoreItem xmlns:ds="http://schemas.openxmlformats.org/officeDocument/2006/customXml" ds:itemID="{1D3053E9-E244-4101-A380-026077417260}">
  <ds:schemaRefs>
    <ds:schemaRef ds:uri="http://schemas.microsoft.com/sharepoint/v3/contenttype/forms"/>
  </ds:schemaRefs>
</ds:datastoreItem>
</file>

<file path=customXml/itemProps4.xml><?xml version="1.0" encoding="utf-8"?>
<ds:datastoreItem xmlns:ds="http://schemas.openxmlformats.org/officeDocument/2006/customXml" ds:itemID="{412EA5C4-57E5-4B5E-B8BB-728010830065}">
  <ds:schemaRefs/>
</ds:datastoreItem>
</file>

<file path=customXml/itemProps5.xml><?xml version="1.0" encoding="utf-8"?>
<ds:datastoreItem xmlns:ds="http://schemas.openxmlformats.org/officeDocument/2006/customXml" ds:itemID="{61B3A87F-7A28-4B34-85E6-7C7B70963482}"/>
</file>

<file path=docProps/app.xml><?xml version="1.0" encoding="utf-8"?>
<Properties xmlns="http://schemas.openxmlformats.org/officeDocument/2006/extended-properties" xmlns:vt="http://schemas.openxmlformats.org/officeDocument/2006/docPropsVTypes">
  <Template>Normal</Template>
  <TotalTime>1</TotalTime>
  <Pages>7</Pages>
  <Words>2004</Words>
  <Characters>10625</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Aakvik</dc:creator>
  <cp:keywords/>
  <dc:description/>
  <cp:lastModifiedBy>Heidi Furustøl</cp:lastModifiedBy>
  <cp:revision>5</cp:revision>
  <cp:lastPrinted>2019-09-16T14:25:00Z</cp:lastPrinted>
  <dcterms:created xsi:type="dcterms:W3CDTF">2019-09-16T14:38:00Z</dcterms:created>
  <dcterms:modified xsi:type="dcterms:W3CDTF">2022-10-17T18:40:00Z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0x01010029DED02F6CADC54B86DB527D472A9A87</vt:lpwstr>
  </property>
  <property fmtid="{D5CDD505-2E9C-101B-9397-08002B2CF9AE}" pid="3" name="Order">
    <vt:r8>2390600</vt:r8>
  </property>
  <property fmtid="{D5CDD505-2E9C-101B-9397-08002B2CF9AE}" pid="4" name="MediaServiceImageTags">
    <vt:lpwstr/>
  </property>
</Properties>
</file>