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B789" w14:textId="77777777" w:rsidR="008E420D" w:rsidRPr="00256306" w:rsidRDefault="008E420D" w:rsidP="008E420D">
      <w:pPr>
        <w:pStyle w:val="Overskrift1"/>
        <w:rPr>
          <w:lang w:val="en-GB"/>
        </w:rPr>
      </w:pPr>
      <w:r w:rsidRPr="000F7552">
        <w:rPr>
          <w:lang w:val="en-GB" w:bidi="en-GB"/>
        </w:rPr>
        <w:t>Contract performance clauses for safeguarding basic human rights in the supply chain</w:t>
      </w:r>
    </w:p>
    <w:p w14:paraId="5C5503CB" w14:textId="77777777" w:rsidR="008E420D" w:rsidRPr="00256306" w:rsidRDefault="008E420D" w:rsidP="008E420D">
      <w:pPr>
        <w:rPr>
          <w:rStyle w:val="Tekst12pt"/>
          <w:rFonts w:ascii="Calibri" w:hAnsi="Calibri"/>
          <w:sz w:val="22"/>
          <w:szCs w:val="22"/>
          <w:lang w:val="en-GB"/>
        </w:rPr>
      </w:pPr>
      <w:r w:rsidRPr="000F7552">
        <w:rPr>
          <w:rStyle w:val="Tekst12pt"/>
          <w:rFonts w:ascii="Calibri" w:eastAsia="Calibri" w:hAnsi="Calibri" w:cs="Calibri"/>
          <w:sz w:val="22"/>
          <w:szCs w:val="22"/>
          <w:lang w:val="en-GB" w:bidi="en-GB"/>
        </w:rPr>
        <w:t xml:space="preserve">The Supplier shall, for the duration of the contract period, comply with clauses 1-4 of this document.  </w:t>
      </w:r>
    </w:p>
    <w:p w14:paraId="447F7ADB" w14:textId="77777777" w:rsidR="008E420D" w:rsidRPr="00256306" w:rsidRDefault="008E420D" w:rsidP="008E420D">
      <w:pPr>
        <w:rPr>
          <w:rStyle w:val="Tekst12pt"/>
          <w:rFonts w:ascii="Calibri" w:hAnsi="Calibri"/>
          <w:sz w:val="22"/>
          <w:szCs w:val="22"/>
          <w:lang w:val="en-GB"/>
        </w:rPr>
      </w:pPr>
      <w:r w:rsidRPr="000F7552">
        <w:rPr>
          <w:rStyle w:val="Tekst12pt"/>
          <w:rFonts w:ascii="Calibri" w:eastAsia="Calibri" w:hAnsi="Calibri" w:cs="Calibri"/>
          <w:sz w:val="22"/>
          <w:szCs w:val="22"/>
          <w:lang w:val="en-GB" w:bidi="en-GB"/>
        </w:rPr>
        <w:t>The contractual performance clauses are based on the United Nations Guiding Principles on Business and Human Rights (</w:t>
      </w:r>
      <w:r w:rsidRPr="00256306">
        <w:rPr>
          <w:rStyle w:val="Tekst12pt"/>
          <w:rFonts w:ascii="Calibri" w:eastAsia="Calibri" w:hAnsi="Calibri" w:cs="Calibri"/>
          <w:color w:val="auto"/>
          <w:sz w:val="22"/>
          <w:szCs w:val="22"/>
          <w:lang w:val="en-GB" w:bidi="en-GB"/>
        </w:rPr>
        <w:t>UNGP</w:t>
      </w:r>
      <w:r w:rsidRPr="000F7552">
        <w:rPr>
          <w:rStyle w:val="Tekst12pt"/>
          <w:rFonts w:ascii="Calibri" w:eastAsia="Calibri" w:hAnsi="Calibri" w:cs="Calibri"/>
          <w:sz w:val="22"/>
          <w:szCs w:val="22"/>
          <w:lang w:val="en-GB" w:bidi="en-GB"/>
        </w:rPr>
        <w:t>)</w:t>
      </w:r>
      <w:r w:rsidRPr="000F7552">
        <w:rPr>
          <w:rStyle w:val="Fotnotereferanse"/>
          <w:rFonts w:ascii="Calibri" w:eastAsia="Calibri" w:hAnsi="Calibri" w:cs="Garamond"/>
          <w:color w:val="000000"/>
          <w:lang w:val="en-GB" w:bidi="en-GB"/>
        </w:rPr>
        <w:footnoteReference w:id="1"/>
      </w:r>
      <w:r w:rsidRPr="000F7552">
        <w:rPr>
          <w:rStyle w:val="Tekst12pt"/>
          <w:rFonts w:ascii="Calibri" w:eastAsia="Calibri" w:hAnsi="Calibri" w:cs="Calibri"/>
          <w:sz w:val="22"/>
          <w:szCs w:val="22"/>
          <w:lang w:val="en-GB" w:bidi="en-GB"/>
        </w:rPr>
        <w:t xml:space="preserve"> with Human Rights Due Diligence as a method. Human Rights Due Diligence is an internationally </w:t>
      </w:r>
      <w:r w:rsidRPr="00256306">
        <w:rPr>
          <w:lang w:val="en-GB"/>
        </w:rPr>
        <w:t>recognised method for identifying, preventing, mitigating and accounting for how businesses address their adverse labour and human rights impacts in their own operations and in the supply chain</w:t>
      </w:r>
      <w:r w:rsidRPr="000F7552">
        <w:rPr>
          <w:rStyle w:val="Fotnotereferanse"/>
          <w:rFonts w:ascii="Calibri" w:eastAsia="Calibri" w:hAnsi="Calibri" w:cs="Garamond"/>
          <w:color w:val="000000"/>
          <w:lang w:val="en-GB" w:bidi="en-GB"/>
        </w:rPr>
        <w:footnoteReference w:id="2"/>
      </w:r>
      <w:r w:rsidRPr="000F7552">
        <w:rPr>
          <w:rStyle w:val="Tekst12pt"/>
          <w:rFonts w:ascii="Calibri" w:eastAsia="Calibri" w:hAnsi="Calibri" w:cs="Calibri"/>
          <w:sz w:val="22"/>
          <w:szCs w:val="22"/>
          <w:lang w:val="en-GB" w:bidi="en-GB"/>
        </w:rPr>
        <w:t xml:space="preserve">.  </w:t>
      </w:r>
    </w:p>
    <w:p w14:paraId="2E38187A" w14:textId="275EBA19" w:rsidR="008E420D" w:rsidRPr="00565271" w:rsidRDefault="008E420D" w:rsidP="008E420D">
      <w:pPr>
        <w:rPr>
          <w:rFonts w:ascii="Calibri" w:eastAsia="Calibri" w:hAnsi="Calibri" w:cs="Calibri"/>
          <w:color w:val="000000"/>
          <w:lang w:val="en-GB" w:bidi="en-GB"/>
        </w:rPr>
      </w:pPr>
      <w:r w:rsidRPr="000F7552">
        <w:rPr>
          <w:rStyle w:val="Tekst12pt"/>
          <w:rFonts w:ascii="Calibri" w:eastAsia="Calibri" w:hAnsi="Calibri" w:cs="Calibri"/>
          <w:sz w:val="22"/>
          <w:szCs w:val="22"/>
          <w:lang w:val="en-GB" w:bidi="en-GB"/>
        </w:rPr>
        <w:t xml:space="preserve">If the Supplier makes use of subcontractors to fulfil this contract, the Supplier has an obligation to communicate to the subcontractors the requirements for conditions in the supply chain included in this document and to contribute to the subcontractors’ compliance with these. </w:t>
      </w:r>
    </w:p>
    <w:p w14:paraId="390FCC73" w14:textId="77777777" w:rsidR="008E420D" w:rsidRPr="00256306" w:rsidRDefault="008E420D" w:rsidP="008E420D">
      <w:pPr>
        <w:pStyle w:val="Listeavsnitt"/>
        <w:numPr>
          <w:ilvl w:val="0"/>
          <w:numId w:val="3"/>
        </w:numPr>
        <w:spacing w:after="0" w:line="240" w:lineRule="auto"/>
        <w:textAlignment w:val="baseline"/>
        <w:rPr>
          <w:rStyle w:val="Tekst12pt"/>
          <w:rFonts w:ascii="Calibri" w:eastAsia="Times New Roman" w:hAnsi="Calibri" w:cs="Calibri"/>
          <w:b/>
          <w:color w:val="auto"/>
          <w:sz w:val="22"/>
          <w:szCs w:val="22"/>
          <w:lang w:val="en-GB" w:eastAsia="nb-NO"/>
        </w:rPr>
      </w:pPr>
      <w:r w:rsidRPr="000F7552">
        <w:rPr>
          <w:rStyle w:val="Tekst12pt"/>
          <w:rFonts w:ascii="Calibri" w:eastAsia="Times New Roman" w:hAnsi="Calibri" w:cs="Calibri"/>
          <w:b/>
          <w:color w:val="auto"/>
          <w:sz w:val="22"/>
          <w:szCs w:val="22"/>
          <w:lang w:val="en-GB" w:bidi="en-GB"/>
        </w:rPr>
        <w:t xml:space="preserve">Compliance with international conventions and </w:t>
      </w:r>
      <w:r w:rsidRPr="00256306">
        <w:rPr>
          <w:b/>
          <w:lang w:val="en-GB"/>
        </w:rPr>
        <w:t xml:space="preserve">the </w:t>
      </w:r>
      <w:r w:rsidRPr="000F7552">
        <w:rPr>
          <w:rStyle w:val="Tekst12pt"/>
          <w:rFonts w:ascii="Calibri" w:eastAsia="Times New Roman" w:hAnsi="Calibri" w:cs="Calibri"/>
          <w:b/>
          <w:color w:val="auto"/>
          <w:sz w:val="22"/>
          <w:szCs w:val="22"/>
          <w:lang w:val="en-GB" w:bidi="en-GB"/>
        </w:rPr>
        <w:t>national legislation in the country of production.</w:t>
      </w:r>
    </w:p>
    <w:p w14:paraId="2E23203C" w14:textId="77777777" w:rsidR="008E420D" w:rsidRPr="00256306" w:rsidRDefault="008E420D" w:rsidP="008E420D">
      <w:pPr>
        <w:pStyle w:val="Listeavsnitt"/>
        <w:spacing w:after="0" w:line="240" w:lineRule="auto"/>
        <w:textAlignment w:val="baseline"/>
        <w:rPr>
          <w:rFonts w:ascii="Calibri" w:eastAsia="Times New Roman" w:hAnsi="Calibri" w:cs="Calibri"/>
          <w:lang w:val="en-GB" w:eastAsia="nb-NO"/>
        </w:rPr>
      </w:pPr>
      <w:r w:rsidRPr="000F7552">
        <w:rPr>
          <w:rStyle w:val="Tekst12pt"/>
          <w:rFonts w:ascii="Calibri" w:eastAsia="Calibri" w:hAnsi="Calibri" w:cs="Calibri"/>
          <w:sz w:val="22"/>
          <w:szCs w:val="22"/>
          <w:lang w:val="en-GB" w:bidi="en-GB"/>
        </w:rPr>
        <w:t xml:space="preserve">The goods delivered under this contract shall be produced under conditions that are consistent with the requirements specified below. The requirements apply in the Suppliers own operations and in the supply chain. The requirements include:  </w:t>
      </w:r>
    </w:p>
    <w:p w14:paraId="14986A14" w14:textId="77777777" w:rsidR="008E420D" w:rsidRPr="00256306" w:rsidRDefault="008E420D" w:rsidP="008E420D">
      <w:pPr>
        <w:spacing w:after="0" w:line="240" w:lineRule="auto"/>
        <w:ind w:left="720"/>
        <w:textAlignment w:val="baseline"/>
        <w:rPr>
          <w:rFonts w:ascii="Segoe UI" w:eastAsia="Times New Roman" w:hAnsi="Segoe UI" w:cs="Segoe UI"/>
          <w:lang w:val="en-GB" w:eastAsia="nb-NO"/>
        </w:rPr>
      </w:pPr>
      <w:r w:rsidRPr="000F7552">
        <w:rPr>
          <w:rFonts w:ascii="Calibri" w:eastAsia="Times New Roman" w:hAnsi="Calibri" w:cs="Calibri"/>
          <w:lang w:val="en-GB" w:bidi="en-GB"/>
        </w:rPr>
        <w:t> </w:t>
      </w:r>
    </w:p>
    <w:p w14:paraId="0BB1F4A6" w14:textId="6D5C557B" w:rsidR="008E420D" w:rsidRPr="00291B40" w:rsidRDefault="008E420D" w:rsidP="00291B40">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The ILO Core Conventions on forced labour, child labour, discrimination, freedom of association and the right to collective bargaining: No. 29, 87, 98, 100, 105, 111, 138 and 182</w:t>
      </w:r>
      <w:r w:rsidRPr="000F7552">
        <w:rPr>
          <w:rStyle w:val="Fotnotereferanse"/>
          <w:rFonts w:ascii="Calibri" w:eastAsia="Times New Roman" w:hAnsi="Calibri" w:cs="Calibri"/>
          <w:color w:val="000000"/>
          <w:lang w:val="en-GB" w:bidi="en-GB"/>
        </w:rPr>
        <w:footnoteReference w:id="3"/>
      </w:r>
      <w:r w:rsidRPr="000F7552">
        <w:rPr>
          <w:rFonts w:ascii="Calibri" w:eastAsia="Times New Roman" w:hAnsi="Calibri" w:cs="Calibri"/>
          <w:color w:val="000000"/>
          <w:lang w:val="en-GB" w:bidi="en-GB"/>
        </w:rPr>
        <w:t>. </w:t>
      </w:r>
      <w:r w:rsidR="00237724">
        <w:rPr>
          <w:rFonts w:ascii="Calibri" w:eastAsia="Times New Roman" w:hAnsi="Calibri" w:cs="Calibri"/>
          <w:color w:val="000000"/>
          <w:lang w:val="en-GB" w:bidi="en-GB"/>
        </w:rPr>
        <w:t>Where conventions 87 and 98 are restricted by national law, the employer shall fa</w:t>
      </w:r>
      <w:r w:rsidRPr="00291B40">
        <w:rPr>
          <w:rFonts w:ascii="Calibri" w:eastAsia="Times New Roman" w:hAnsi="Calibri" w:cs="Calibri"/>
          <w:lang w:val="en-GB" w:bidi="en-GB"/>
        </w:rPr>
        <w:t>cilitate</w:t>
      </w:r>
      <w:r w:rsidR="00237724">
        <w:rPr>
          <w:rFonts w:ascii="Calibri" w:eastAsia="Times New Roman" w:hAnsi="Calibri" w:cs="Calibri"/>
          <w:lang w:val="en-GB" w:bidi="en-GB"/>
        </w:rPr>
        <w:t>,</w:t>
      </w:r>
      <w:r w:rsidRPr="00291B40">
        <w:rPr>
          <w:rFonts w:ascii="Calibri" w:eastAsia="Times New Roman" w:hAnsi="Calibri" w:cs="Calibri"/>
          <w:lang w:val="en-GB" w:bidi="en-GB"/>
        </w:rPr>
        <w:t xml:space="preserve"> and not </w:t>
      </w:r>
      <w:r w:rsidR="00237724">
        <w:rPr>
          <w:rFonts w:ascii="Calibri" w:eastAsia="Times New Roman" w:hAnsi="Calibri" w:cs="Calibri"/>
          <w:lang w:val="en-GB" w:bidi="en-GB"/>
        </w:rPr>
        <w:t>hinder, the development of al</w:t>
      </w:r>
      <w:r w:rsidRPr="00291B40">
        <w:rPr>
          <w:rFonts w:ascii="Calibri" w:eastAsia="Times New Roman" w:hAnsi="Calibri" w:cs="Calibri"/>
          <w:lang w:val="en-GB" w:bidi="en-GB"/>
        </w:rPr>
        <w:t xml:space="preserve">ternative </w:t>
      </w:r>
      <w:r w:rsidR="00237724">
        <w:rPr>
          <w:rFonts w:ascii="Calibri" w:eastAsia="Times New Roman" w:hAnsi="Calibri" w:cs="Calibri"/>
          <w:lang w:val="en-GB" w:bidi="en-GB"/>
        </w:rPr>
        <w:t xml:space="preserve">forms of </w:t>
      </w:r>
      <w:r w:rsidRPr="00291B40">
        <w:rPr>
          <w:rFonts w:ascii="Calibri" w:eastAsia="Times New Roman" w:hAnsi="Calibri" w:cs="Calibri"/>
          <w:lang w:val="en-GB" w:bidi="en-GB"/>
        </w:rPr>
        <w:t>independent</w:t>
      </w:r>
      <w:r w:rsidR="00237724">
        <w:rPr>
          <w:rFonts w:ascii="Calibri" w:eastAsia="Times New Roman" w:hAnsi="Calibri" w:cs="Calibri"/>
          <w:lang w:val="en-GB" w:bidi="en-GB"/>
        </w:rPr>
        <w:t xml:space="preserve"> and free workers’</w:t>
      </w:r>
      <w:r w:rsidR="005C6DD3">
        <w:rPr>
          <w:rFonts w:ascii="Calibri" w:eastAsia="Times New Roman" w:hAnsi="Calibri" w:cs="Calibri"/>
          <w:lang w:val="en-GB" w:bidi="en-GB"/>
        </w:rPr>
        <w:t xml:space="preserve"> representations and negotiat</w:t>
      </w:r>
      <w:r w:rsidR="00237724">
        <w:rPr>
          <w:rFonts w:ascii="Calibri" w:eastAsia="Times New Roman" w:hAnsi="Calibri" w:cs="Calibri"/>
          <w:lang w:val="en-GB" w:bidi="en-GB"/>
        </w:rPr>
        <w:t>ions</w:t>
      </w:r>
      <w:r w:rsidR="005C6DD3">
        <w:rPr>
          <w:rFonts w:ascii="Calibri" w:eastAsia="Times New Roman" w:hAnsi="Calibri" w:cs="Calibri"/>
          <w:lang w:val="en-GB" w:bidi="en-GB"/>
        </w:rPr>
        <w:t>.</w:t>
      </w:r>
    </w:p>
    <w:p w14:paraId="45033515" w14:textId="77777777" w:rsidR="008E420D" w:rsidRPr="00256306" w:rsidRDefault="008E420D" w:rsidP="008E420D">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The UN Convention on the Rights of the Child, article 32</w:t>
      </w:r>
      <w:r w:rsidRPr="000F7552">
        <w:rPr>
          <w:rStyle w:val="Fotnotereferanse"/>
          <w:rFonts w:ascii="Calibri" w:eastAsia="Times New Roman" w:hAnsi="Calibri" w:cs="Calibri"/>
          <w:color w:val="000000"/>
          <w:lang w:val="en-GB" w:bidi="en-GB"/>
        </w:rPr>
        <w:footnoteReference w:id="4"/>
      </w:r>
      <w:r w:rsidRPr="000F7552">
        <w:rPr>
          <w:rFonts w:ascii="Calibri" w:eastAsia="Times New Roman" w:hAnsi="Calibri" w:cs="Calibri"/>
          <w:color w:val="000000"/>
          <w:lang w:val="en-GB" w:bidi="en-GB"/>
        </w:rPr>
        <w:t>. </w:t>
      </w:r>
    </w:p>
    <w:p w14:paraId="271849FC" w14:textId="77777777" w:rsidR="008E420D" w:rsidRPr="00256306" w:rsidRDefault="008E420D" w:rsidP="008E420D">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National legislation on labour rights in the country of production</w:t>
      </w:r>
      <w:r w:rsidRPr="000F7552">
        <w:rPr>
          <w:rStyle w:val="Fotnotereferanse"/>
          <w:rFonts w:ascii="Calibri" w:eastAsia="Times New Roman" w:hAnsi="Calibri" w:cs="Calibri"/>
          <w:color w:val="000000"/>
          <w:lang w:val="en-GB" w:bidi="en-GB"/>
        </w:rPr>
        <w:footnoteReference w:id="5"/>
      </w:r>
      <w:r w:rsidRPr="000F7552">
        <w:rPr>
          <w:rFonts w:ascii="Calibri" w:eastAsia="Times New Roman" w:hAnsi="Calibri" w:cs="Calibri"/>
          <w:color w:val="000000"/>
          <w:lang w:val="en-GB" w:bidi="en-GB"/>
        </w:rPr>
        <w:t>. Particularly relevant matters are 1) wage and working hours 2) occupational health and safety; 3) regular employment conditions, including contracts of employment; 4) statutory insurance and social schemes.  </w:t>
      </w:r>
    </w:p>
    <w:p w14:paraId="0821A29E" w14:textId="77777777" w:rsidR="00497A7F" w:rsidRDefault="00497A7F" w:rsidP="00565271">
      <w:pPr>
        <w:spacing w:after="0" w:line="240" w:lineRule="auto"/>
        <w:ind w:left="708"/>
        <w:textAlignment w:val="baseline"/>
        <w:rPr>
          <w:rFonts w:ascii="Calibri" w:eastAsia="Times New Roman" w:hAnsi="Calibri" w:cs="Calibri"/>
          <w:lang w:val="en-GB" w:bidi="en-GB"/>
        </w:rPr>
      </w:pPr>
    </w:p>
    <w:p w14:paraId="65DBA3B5" w14:textId="0D684631" w:rsidR="00565271" w:rsidRDefault="008E420D" w:rsidP="000A374E">
      <w:pPr>
        <w:spacing w:after="0" w:line="240" w:lineRule="auto"/>
        <w:ind w:left="708"/>
        <w:textAlignment w:val="baseline"/>
        <w:rPr>
          <w:rFonts w:ascii="Calibri" w:eastAsia="Times New Roman" w:hAnsi="Calibri" w:cs="Calibri"/>
          <w:lang w:val="en-GB" w:bidi="en-GB"/>
        </w:rPr>
      </w:pPr>
      <w:r w:rsidRPr="000F7552">
        <w:rPr>
          <w:rFonts w:ascii="Calibri" w:eastAsia="Times New Roman" w:hAnsi="Calibri" w:cs="Calibri"/>
          <w:lang w:val="en-GB" w:bidi="en-GB"/>
        </w:rPr>
        <w:t>Where international conventions and national legislation differentiate, the highest standard shall apply.  </w:t>
      </w:r>
    </w:p>
    <w:p w14:paraId="74598184" w14:textId="28CA9C3E" w:rsidR="00497A7F" w:rsidRDefault="00497A7F" w:rsidP="00565271">
      <w:pPr>
        <w:spacing w:after="0" w:line="240" w:lineRule="auto"/>
        <w:ind w:left="708"/>
        <w:textAlignment w:val="baseline"/>
        <w:rPr>
          <w:rFonts w:ascii="Calibri" w:eastAsia="Times New Roman" w:hAnsi="Calibri" w:cs="Calibri"/>
          <w:lang w:val="en-GB" w:bidi="en-GB"/>
        </w:rPr>
      </w:pPr>
    </w:p>
    <w:p w14:paraId="7FD8B097" w14:textId="36FB884B" w:rsidR="00497A7F" w:rsidRDefault="00497A7F" w:rsidP="00565271">
      <w:pPr>
        <w:spacing w:after="0" w:line="240" w:lineRule="auto"/>
        <w:ind w:left="708"/>
        <w:textAlignment w:val="baseline"/>
        <w:rPr>
          <w:rFonts w:ascii="Calibri" w:eastAsia="Times New Roman" w:hAnsi="Calibri" w:cs="Calibri"/>
          <w:lang w:val="en-GB" w:bidi="en-GB"/>
        </w:rPr>
      </w:pPr>
    </w:p>
    <w:p w14:paraId="6AA86D66" w14:textId="77777777" w:rsidR="00497A7F" w:rsidRPr="00565271" w:rsidRDefault="00497A7F" w:rsidP="00565271">
      <w:pPr>
        <w:spacing w:after="0" w:line="240" w:lineRule="auto"/>
        <w:ind w:left="708"/>
        <w:textAlignment w:val="baseline"/>
        <w:rPr>
          <w:rFonts w:ascii="Calibri" w:eastAsia="Times New Roman" w:hAnsi="Calibri" w:cs="Calibri"/>
          <w:lang w:val="en-GB" w:bidi="en-GB"/>
        </w:rPr>
      </w:pPr>
    </w:p>
    <w:p w14:paraId="21DC1088" w14:textId="69A83C29" w:rsidR="008E420D" w:rsidRPr="00CB05B4" w:rsidRDefault="008E420D" w:rsidP="00565271">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lastRenderedPageBreak/>
        <w:t>Policies and routines for Human Rights Due Diligence</w:t>
      </w:r>
    </w:p>
    <w:p w14:paraId="1272F55F" w14:textId="23B71E2E" w:rsidR="008E420D" w:rsidRPr="000F7552" w:rsidRDefault="008E420D" w:rsidP="00565271">
      <w:pPr>
        <w:ind w:left="708"/>
        <w:rPr>
          <w:iCs/>
          <w:color w:val="0070C0"/>
          <w:lang w:val="en-GB"/>
        </w:rPr>
      </w:pPr>
      <w:r w:rsidRPr="000F7552">
        <w:rPr>
          <w:lang w:val="en-GB" w:bidi="en-GB"/>
        </w:rPr>
        <w:t>To fulfil the requirements in clause 1, as well as to prevent and manage any deviations from the requirements, the Supplier shall upon contract commencement, or no later than 6 months after the commencement, have adopted:</w:t>
      </w:r>
    </w:p>
    <w:p w14:paraId="5F3BE752" w14:textId="77777777" w:rsidR="008E420D" w:rsidRPr="00256306"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 xml:space="preserve">One or more publicly available policies, adopted by the Board of Directors. The content of these policies shall, as a minimum, include a commitment to comply with the requirements in clause 1, in the Supplier’s own operations and in the supply chain. One or more employees at management level shall be responsible for compliance. </w:t>
      </w:r>
    </w:p>
    <w:p w14:paraId="18261C45" w14:textId="77777777" w:rsidR="008E420D" w:rsidRPr="00256306"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lang w:val="en-GB" w:bidi="en-GB"/>
        </w:rPr>
        <w:t>Routines for dissemination and regular follow-up of the policies in the Supplier’s own operations and in the supply chain.</w:t>
      </w:r>
    </w:p>
    <w:p w14:paraId="59B12E62" w14:textId="1A04FF5B" w:rsidR="008E420D" w:rsidRPr="00565271"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lang w:val="en-GB" w:bidi="en-GB"/>
        </w:rPr>
        <w:t>Routine(s) for conducting regular risk assessments in the Supplier’s own operations and in the supply chain</w:t>
      </w:r>
      <w:bookmarkStart w:id="0" w:name="_GoBack"/>
      <w:bookmarkEnd w:id="0"/>
      <w:r w:rsidRPr="000F7552">
        <w:rPr>
          <w:lang w:val="en-GB" w:bidi="en-GB"/>
        </w:rPr>
        <w:t xml:space="preserve">. This includes identifying and prioritising the risk of breach of the requirements in clause 1. The routine(s) shall also describe what measures the Supplier will take to identify, prevent, mitigate and account for the consequences of breaches. According to the method of Human Rights Due Diligence, the most severe impacts should be prioritised, regardless of where in the supply chain these impacts are found. </w:t>
      </w:r>
    </w:p>
    <w:p w14:paraId="4CC50958" w14:textId="77777777" w:rsidR="00565271" w:rsidRPr="00CB05B4" w:rsidRDefault="00565271" w:rsidP="00565271">
      <w:pPr>
        <w:pStyle w:val="Listeavsnitt"/>
        <w:spacing w:after="0" w:line="240" w:lineRule="auto"/>
        <w:ind w:left="1080"/>
        <w:textAlignment w:val="baseline"/>
        <w:rPr>
          <w:rFonts w:eastAsia="Times New Roman" w:cstheme="minorHAnsi"/>
          <w:lang w:val="en-GB" w:eastAsia="nb-NO"/>
        </w:rPr>
      </w:pPr>
    </w:p>
    <w:p w14:paraId="7D4D51A5" w14:textId="77777777" w:rsidR="008E420D" w:rsidRPr="00CB05B4" w:rsidRDefault="008E420D" w:rsidP="00565271">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t>Contract follow-up </w:t>
      </w:r>
    </w:p>
    <w:p w14:paraId="1A42244D" w14:textId="77777777" w:rsidR="008E420D" w:rsidRPr="00256306" w:rsidRDefault="008E420D" w:rsidP="00565271">
      <w:pPr>
        <w:ind w:left="708"/>
        <w:rPr>
          <w:iCs/>
          <w:lang w:val="en-GB"/>
        </w:rPr>
      </w:pPr>
      <w:r w:rsidRPr="000F7552">
        <w:rPr>
          <w:lang w:val="en-GB" w:bidi="en-GB"/>
        </w:rPr>
        <w:t xml:space="preserve">The Supplier shall ensure compliance with the requirements in clause 1 and 2 in the Supplier’s own operations and in the supply chain. The Contracting Authority may require that compliance is documented by </w:t>
      </w:r>
      <w:r w:rsidRPr="000F7552">
        <w:rPr>
          <w:u w:val="single"/>
          <w:lang w:val="en-GB" w:bidi="en-GB"/>
        </w:rPr>
        <w:t>one or more</w:t>
      </w:r>
      <w:r w:rsidRPr="000F7552">
        <w:rPr>
          <w:lang w:val="en-GB" w:bidi="en-GB"/>
        </w:rPr>
        <w:t xml:space="preserve"> of the following measures</w:t>
      </w:r>
      <w:r w:rsidRPr="000F7552">
        <w:rPr>
          <w:rStyle w:val="Fotnotereferanse"/>
          <w:lang w:val="en-GB" w:bidi="en-GB"/>
        </w:rPr>
        <w:footnoteReference w:id="6"/>
      </w:r>
      <w:r w:rsidRPr="000F7552">
        <w:rPr>
          <w:lang w:val="en-GB" w:bidi="en-GB"/>
        </w:rPr>
        <w:t xml:space="preserve">: </w:t>
      </w:r>
    </w:p>
    <w:p w14:paraId="76774D19" w14:textId="77777777" w:rsidR="008E420D" w:rsidRPr="00256306" w:rsidRDefault="008E420D" w:rsidP="008E420D">
      <w:pPr>
        <w:pStyle w:val="Listeavsnitt"/>
        <w:numPr>
          <w:ilvl w:val="1"/>
          <w:numId w:val="5"/>
        </w:numPr>
        <w:rPr>
          <w:iCs/>
          <w:lang w:val="en-GB"/>
        </w:rPr>
      </w:pPr>
      <w:r w:rsidRPr="000F7552">
        <w:rPr>
          <w:lang w:val="en-GB" w:bidi="en-GB"/>
        </w:rPr>
        <w:t>Adopted policies and routines, cf. clause 2.</w:t>
      </w:r>
    </w:p>
    <w:p w14:paraId="59D5C1F3" w14:textId="77777777" w:rsidR="008E420D" w:rsidRPr="00256306" w:rsidRDefault="008E420D" w:rsidP="008E420D">
      <w:pPr>
        <w:pStyle w:val="Listeavsnitt"/>
        <w:numPr>
          <w:ilvl w:val="1"/>
          <w:numId w:val="5"/>
        </w:numPr>
        <w:rPr>
          <w:iCs/>
          <w:lang w:val="en-GB"/>
        </w:rPr>
      </w:pPr>
      <w:r w:rsidRPr="00256306">
        <w:rPr>
          <w:rFonts w:ascii="Calibri" w:eastAsia="Times New Roman" w:hAnsi="Calibri" w:cs="Calibri"/>
          <w:color w:val="000000"/>
          <w:lang w:val="en-GB" w:bidi="en-GB"/>
        </w:rPr>
        <w:t>A</w:t>
      </w:r>
      <w:r w:rsidRPr="000F7552">
        <w:rPr>
          <w:rFonts w:ascii="Calibri" w:eastAsia="Times New Roman" w:hAnsi="Calibri" w:cs="Calibri"/>
          <w:color w:val="000000"/>
          <w:lang w:val="en-GB" w:bidi="en-GB"/>
        </w:rPr>
        <w:t>n overview of production units in the supply chain for selected risk products, and/or components and/or raw materials, determined by the Contracting Authority.</w:t>
      </w:r>
    </w:p>
    <w:p w14:paraId="787E6981" w14:textId="77777777" w:rsidR="008E420D" w:rsidRPr="00256306" w:rsidRDefault="008E420D" w:rsidP="008E420D">
      <w:pPr>
        <w:pStyle w:val="Listeavsnitt"/>
        <w:numPr>
          <w:ilvl w:val="1"/>
          <w:numId w:val="5"/>
        </w:numPr>
        <w:rPr>
          <w:iCs/>
          <w:lang w:val="en-GB"/>
        </w:rPr>
      </w:pPr>
      <w:r w:rsidRPr="00256306">
        <w:rPr>
          <w:lang w:val="en-GB" w:bidi="en-GB"/>
        </w:rPr>
        <w:t xml:space="preserve">A completed </w:t>
      </w:r>
      <w:r w:rsidRPr="000F7552">
        <w:rPr>
          <w:lang w:val="en-GB" w:bidi="en-GB"/>
        </w:rPr>
        <w:t>Self-assessment questionnaire, sent by the Contracting Authority, within six weeks, unless the Contracting Authority has set a different deadline.</w:t>
      </w:r>
    </w:p>
    <w:p w14:paraId="24A27F16" w14:textId="77777777" w:rsidR="008E420D" w:rsidRPr="00256306" w:rsidRDefault="008E420D" w:rsidP="008E420D">
      <w:pPr>
        <w:pStyle w:val="Listeavsnitt"/>
        <w:numPr>
          <w:ilvl w:val="1"/>
          <w:numId w:val="5"/>
        </w:numPr>
        <w:rPr>
          <w:iCs/>
          <w:lang w:val="en-GB"/>
        </w:rPr>
      </w:pPr>
      <w:r w:rsidRPr="000F7552">
        <w:rPr>
          <w:lang w:val="en-GB" w:bidi="en-GB"/>
        </w:rPr>
        <w:t>A risk assessment, and reporting on how the risks are accounted for and managed.</w:t>
      </w:r>
    </w:p>
    <w:p w14:paraId="08F24756" w14:textId="77777777" w:rsidR="008E420D" w:rsidRPr="00256306" w:rsidRDefault="008E420D" w:rsidP="008E420D">
      <w:pPr>
        <w:pStyle w:val="Listeavsnitt"/>
        <w:numPr>
          <w:ilvl w:val="1"/>
          <w:numId w:val="5"/>
        </w:numPr>
        <w:rPr>
          <w:iCs/>
          <w:lang w:val="en-GB"/>
        </w:rPr>
      </w:pPr>
      <w:r w:rsidRPr="000F7552">
        <w:rPr>
          <w:lang w:val="en-GB" w:bidi="en-GB"/>
        </w:rPr>
        <w:t>Participation in follow-up meetings with the Contracting Authority, and with any other relevant stakeholders.</w:t>
      </w:r>
    </w:p>
    <w:p w14:paraId="51A767A3" w14:textId="77777777" w:rsidR="008E420D" w:rsidRPr="00256306" w:rsidRDefault="008E420D" w:rsidP="008E420D">
      <w:pPr>
        <w:pStyle w:val="Listeavsnitt"/>
        <w:numPr>
          <w:ilvl w:val="1"/>
          <w:numId w:val="5"/>
        </w:numPr>
        <w:rPr>
          <w:iCs/>
          <w:lang w:val="en-GB"/>
        </w:rPr>
      </w:pPr>
      <w:r w:rsidRPr="000F7552">
        <w:rPr>
          <w:rFonts w:ascii="Calibri" w:eastAsia="Times New Roman" w:hAnsi="Calibri" w:cs="Calibri"/>
          <w:color w:val="000000"/>
          <w:lang w:val="en-GB" w:bidi="en-GB"/>
        </w:rPr>
        <w:t>Provision of report(s) relevant to the requirements in clause 1. The report(s) shall be written by an independent party.</w:t>
      </w:r>
    </w:p>
    <w:p w14:paraId="1E3FB74D" w14:textId="77777777" w:rsidR="008E420D" w:rsidRPr="00256306" w:rsidRDefault="008E420D" w:rsidP="008E420D">
      <w:pPr>
        <w:pStyle w:val="Listeavsnitt"/>
        <w:numPr>
          <w:ilvl w:val="1"/>
          <w:numId w:val="5"/>
        </w:numPr>
        <w:rPr>
          <w:iCs/>
          <w:lang w:val="en-GB"/>
        </w:rPr>
      </w:pPr>
      <w:r w:rsidRPr="000F7552">
        <w:rPr>
          <w:lang w:val="en-GB" w:bidi="en-GB"/>
        </w:rPr>
        <w:t>An assessment and/or audit of the requirements in clauses 1 and 2 at the Supplier’s head office.</w:t>
      </w:r>
    </w:p>
    <w:p w14:paraId="0D67CBB5" w14:textId="77777777" w:rsidR="008E420D" w:rsidRPr="00256306" w:rsidRDefault="008E420D" w:rsidP="008E420D">
      <w:pPr>
        <w:pStyle w:val="Listeavsnitt"/>
        <w:numPr>
          <w:ilvl w:val="1"/>
          <w:numId w:val="5"/>
        </w:numPr>
        <w:rPr>
          <w:iCs/>
          <w:lang w:val="en-GB"/>
        </w:rPr>
      </w:pPr>
      <w:r w:rsidRPr="000F7552">
        <w:rPr>
          <w:lang w:val="en-GB" w:bidi="en-GB"/>
        </w:rPr>
        <w:t>An assessment and/or audit of the requirements in clauses 1 and 2 in the supply chain</w:t>
      </w:r>
      <w:r w:rsidRPr="000F7552">
        <w:rPr>
          <w:rStyle w:val="Fotnotereferanse"/>
          <w:lang w:val="en-GB" w:bidi="en-GB"/>
        </w:rPr>
        <w:footnoteReference w:id="7"/>
      </w:r>
      <w:r w:rsidRPr="000F7552">
        <w:rPr>
          <w:lang w:val="en-GB" w:bidi="en-GB"/>
        </w:rPr>
        <w:t>. Assessments and audits should be conducted in collaboration between the Supplier and the Contracting Authority.</w:t>
      </w:r>
    </w:p>
    <w:p w14:paraId="3FC85AFA" w14:textId="77777777" w:rsidR="007231EB" w:rsidRDefault="007231EB" w:rsidP="008E420D">
      <w:pPr>
        <w:spacing w:after="0" w:line="240" w:lineRule="auto"/>
        <w:textAlignment w:val="baseline"/>
        <w:rPr>
          <w:lang w:val="en-GB" w:bidi="en-GB"/>
        </w:rPr>
      </w:pPr>
    </w:p>
    <w:p w14:paraId="5BB331F5" w14:textId="22089EFF" w:rsidR="008E420D" w:rsidRPr="00256306" w:rsidRDefault="008E420D" w:rsidP="00B0708F">
      <w:pPr>
        <w:spacing w:after="0" w:line="240" w:lineRule="auto"/>
        <w:ind w:left="708"/>
        <w:textAlignment w:val="baseline"/>
        <w:rPr>
          <w:rFonts w:ascii="Calibri" w:eastAsia="Times New Roman" w:hAnsi="Calibri" w:cs="Calibri"/>
          <w:lang w:val="en-GB" w:eastAsia="nb-NO"/>
        </w:rPr>
      </w:pPr>
      <w:r w:rsidRPr="000F7552">
        <w:rPr>
          <w:lang w:val="en-GB" w:bidi="en-GB"/>
        </w:rPr>
        <w:t xml:space="preserve">If the Supplier is made aware of conditions in the supply chain that are in breach of clauses 1 and 2, the Supplier shall inform the Contracting Authority without undue delay. </w:t>
      </w:r>
    </w:p>
    <w:p w14:paraId="32253524" w14:textId="18DB7F7A" w:rsidR="003A2551" w:rsidRPr="003A2551" w:rsidRDefault="008E420D" w:rsidP="003A2551">
      <w:pPr>
        <w:pStyle w:val="Listeavsnitt"/>
        <w:numPr>
          <w:ilvl w:val="0"/>
          <w:numId w:val="3"/>
        </w:numPr>
        <w:spacing w:after="0" w:line="240" w:lineRule="auto"/>
        <w:textAlignment w:val="baseline"/>
        <w:rPr>
          <w:rFonts w:ascii="Calibri" w:eastAsia="Times New Roman" w:hAnsi="Calibri" w:cs="Calibri"/>
          <w:b/>
          <w:bCs/>
          <w:lang w:val="en-GB" w:eastAsia="nb-NO"/>
        </w:rPr>
      </w:pPr>
      <w:r w:rsidRPr="00F56173">
        <w:rPr>
          <w:rFonts w:ascii="Calibri" w:eastAsia="Times New Roman" w:hAnsi="Calibri" w:cs="Calibri"/>
          <w:b/>
          <w:bCs/>
          <w:lang w:val="en-GB" w:eastAsia="nb-NO"/>
        </w:rPr>
        <w:lastRenderedPageBreak/>
        <w:t>Sanctions</w:t>
      </w:r>
    </w:p>
    <w:p w14:paraId="4A1D2F62" w14:textId="6642BAA2" w:rsidR="008E420D" w:rsidRPr="00DE6D30" w:rsidRDefault="008E420D" w:rsidP="00E51FE6">
      <w:pPr>
        <w:spacing w:after="0" w:line="240" w:lineRule="auto"/>
        <w:ind w:left="360"/>
        <w:textAlignment w:val="baseline"/>
        <w:rPr>
          <w:rFonts w:ascii="Calibri" w:eastAsia="Times New Roman" w:hAnsi="Calibri" w:cs="Calibri"/>
          <w:b/>
          <w:lang w:val="en-GB" w:eastAsia="nb-NO"/>
        </w:rPr>
      </w:pPr>
      <w:r w:rsidRPr="000F7552">
        <w:rPr>
          <w:rFonts w:ascii="Calibri" w:eastAsia="Times New Roman" w:hAnsi="Calibri" w:cs="Calibri"/>
          <w:color w:val="000000"/>
          <w:lang w:val="en-GB" w:bidi="en-GB"/>
        </w:rPr>
        <w:t xml:space="preserve">In case of any breaches of clauses 1-3, or deficiencies in the documentation, the sanction provisions in the main contract apply with the following additions and clarifications. </w:t>
      </w:r>
      <w:r w:rsidRPr="00256306">
        <w:rPr>
          <w:rFonts w:ascii="Calibri" w:eastAsia="Times New Roman" w:hAnsi="Calibri" w:cs="Calibri"/>
          <w:color w:val="000000"/>
          <w:lang w:val="en-GB" w:bidi="en-GB"/>
        </w:rPr>
        <w:t xml:space="preserve">The Contracting Authority can: </w:t>
      </w:r>
      <w:r w:rsidRPr="00256306">
        <w:rPr>
          <w:rFonts w:ascii="Calibri" w:eastAsia="Times New Roman" w:hAnsi="Calibri" w:cs="Calibri"/>
          <w:color w:val="000000"/>
          <w:lang w:val="en-GB" w:bidi="en-GB"/>
        </w:rPr>
        <w:br/>
      </w:r>
    </w:p>
    <w:p w14:paraId="5CAFAE59" w14:textId="77777777" w:rsidR="008E420D" w:rsidRPr="00E51FE6" w:rsidRDefault="008E420D" w:rsidP="00285431">
      <w:pPr>
        <w:spacing w:after="0" w:line="240" w:lineRule="auto"/>
        <w:ind w:left="360"/>
        <w:textAlignment w:val="baseline"/>
        <w:rPr>
          <w:lang w:val="en-GB" w:bidi="en-GB"/>
        </w:rPr>
      </w:pPr>
      <w:r w:rsidRPr="00E51FE6">
        <w:rPr>
          <w:lang w:val="en-GB" w:bidi="en-GB"/>
        </w:rPr>
        <w:t xml:space="preserve">4.1 Require rectification: The Supplier shall provide a Corrective Action Plan (CAP) for when and how the breaches are to be rectified. The rectifications shall be reasonable in relation to the nature and extent of the breaches. The CAP shall be presented within four weeks. For serious breaches a shorter deadline may be required. The Contracting Authority shall approve the CAP and authorise the documented rectifications. </w:t>
      </w:r>
    </w:p>
    <w:p w14:paraId="5AC06DD0" w14:textId="77777777" w:rsidR="008E420D" w:rsidRPr="000F7552" w:rsidRDefault="008E420D" w:rsidP="008E420D">
      <w:pPr>
        <w:spacing w:after="0" w:line="240" w:lineRule="auto"/>
        <w:textAlignment w:val="baseline"/>
        <w:rPr>
          <w:rFonts w:eastAsia="Times New Roman"/>
          <w:lang w:val="en-GB" w:bidi="en-GB"/>
        </w:rPr>
      </w:pPr>
    </w:p>
    <w:p w14:paraId="1074CAEF" w14:textId="311F2008" w:rsidR="00140F9D" w:rsidRPr="002759B1" w:rsidRDefault="008E420D" w:rsidP="002759B1">
      <w:pPr>
        <w:pStyle w:val="Listeavsnitt"/>
        <w:numPr>
          <w:ilvl w:val="1"/>
          <w:numId w:val="6"/>
        </w:numPr>
        <w:spacing w:after="0" w:line="240" w:lineRule="auto"/>
        <w:jc w:val="both"/>
        <w:textAlignment w:val="baseline"/>
        <w:rPr>
          <w:rFonts w:ascii="Segoe UI" w:eastAsia="Times New Roman" w:hAnsi="Segoe UI" w:cs="Segoe UI"/>
          <w:lang w:val="en-GB" w:eastAsia="nb-NO"/>
        </w:rPr>
      </w:pPr>
      <w:r w:rsidRPr="002759B1">
        <w:rPr>
          <w:rFonts w:eastAsia="Times New Roman"/>
          <w:lang w:val="en-GB" w:bidi="en-GB"/>
        </w:rPr>
        <w:t xml:space="preserve">Implement a temporary suspension in all or parts of the delivery </w:t>
      </w:r>
      <w:r w:rsidRPr="002759B1">
        <w:rPr>
          <w:lang w:val="en-GB" w:bidi="en-GB"/>
        </w:rPr>
        <w:t xml:space="preserve">when: </w:t>
      </w:r>
      <w:bookmarkStart w:id="1" w:name="_Hlk22890637"/>
    </w:p>
    <w:p w14:paraId="57D66EBF" w14:textId="2A0ECE62" w:rsidR="00B554E5" w:rsidRPr="00140F9D" w:rsidRDefault="008E420D" w:rsidP="00140F9D">
      <w:pPr>
        <w:pStyle w:val="Listeavsnitt"/>
        <w:numPr>
          <w:ilvl w:val="2"/>
          <w:numId w:val="6"/>
        </w:numPr>
        <w:spacing w:after="0" w:line="240" w:lineRule="auto"/>
        <w:jc w:val="both"/>
        <w:textAlignment w:val="baseline"/>
        <w:rPr>
          <w:rFonts w:ascii="Segoe UI" w:eastAsia="Times New Roman" w:hAnsi="Segoe UI" w:cs="Segoe UI"/>
          <w:lang w:val="en-GB" w:eastAsia="nb-NO"/>
        </w:rPr>
      </w:pPr>
      <w:r w:rsidRPr="00140F9D">
        <w:rPr>
          <w:lang w:val="en-GB" w:bidi="en-GB"/>
        </w:rPr>
        <w:t xml:space="preserve">The Supplier has not submitted a CAP. </w:t>
      </w:r>
    </w:p>
    <w:p w14:paraId="026D8F25" w14:textId="61C82F96" w:rsidR="008E420D" w:rsidRPr="00B554E5" w:rsidRDefault="008E420D" w:rsidP="00B554E5">
      <w:pPr>
        <w:pStyle w:val="Listeavsnitt"/>
        <w:numPr>
          <w:ilvl w:val="2"/>
          <w:numId w:val="6"/>
        </w:numPr>
        <w:spacing w:after="0" w:line="240" w:lineRule="auto"/>
        <w:jc w:val="both"/>
        <w:textAlignment w:val="baseline"/>
        <w:rPr>
          <w:rFonts w:ascii="Segoe UI" w:eastAsia="Times New Roman" w:hAnsi="Segoe UI" w:cs="Segoe UI"/>
          <w:lang w:val="en-GB" w:eastAsia="nb-NO"/>
        </w:rPr>
      </w:pPr>
      <w:r w:rsidRPr="00B554E5">
        <w:rPr>
          <w:lang w:val="en-GB" w:bidi="en-GB"/>
        </w:rPr>
        <w:t xml:space="preserve">The CAP is not adhered to. </w:t>
      </w:r>
    </w:p>
    <w:p w14:paraId="40193C42" w14:textId="77777777" w:rsidR="008E420D" w:rsidRPr="00256306" w:rsidRDefault="008E420D" w:rsidP="008E420D">
      <w:pPr>
        <w:spacing w:after="0" w:line="240" w:lineRule="auto"/>
        <w:textAlignment w:val="baseline"/>
        <w:rPr>
          <w:rFonts w:ascii="Segoe UI" w:eastAsia="Times New Roman" w:hAnsi="Segoe UI" w:cs="Segoe UI"/>
          <w:lang w:val="en-GB" w:eastAsia="nb-NO"/>
        </w:rPr>
      </w:pPr>
    </w:p>
    <w:p w14:paraId="23298433" w14:textId="77777777" w:rsidR="008E420D" w:rsidRPr="001F63D8" w:rsidRDefault="008E420D" w:rsidP="00C91A25">
      <w:pPr>
        <w:spacing w:after="0" w:line="240" w:lineRule="auto"/>
        <w:ind w:left="425"/>
        <w:textAlignment w:val="baseline"/>
        <w:rPr>
          <w:lang w:val="en-GB"/>
        </w:rPr>
      </w:pPr>
      <w:r w:rsidRPr="001F63D8">
        <w:rPr>
          <w:lang w:val="en-GB"/>
        </w:rPr>
        <w:t>Under temporary suspension, any purchase from an alternative supplier will not be considered as a breach of the contract.</w:t>
      </w:r>
    </w:p>
    <w:bookmarkEnd w:id="1"/>
    <w:p w14:paraId="0AC1694E" w14:textId="77777777" w:rsidR="008E420D" w:rsidRPr="00256306" w:rsidRDefault="008E420D" w:rsidP="008E420D">
      <w:pPr>
        <w:spacing w:after="0" w:line="240" w:lineRule="auto"/>
        <w:textAlignment w:val="baseline"/>
        <w:rPr>
          <w:rFonts w:ascii="Segoe UI" w:eastAsia="Times New Roman" w:hAnsi="Segoe UI" w:cs="Segoe UI"/>
          <w:lang w:val="en-GB" w:eastAsia="nb-NO"/>
        </w:rPr>
      </w:pPr>
    </w:p>
    <w:p w14:paraId="38F18178" w14:textId="77777777" w:rsidR="008E420D" w:rsidRPr="000F7552" w:rsidRDefault="008E420D" w:rsidP="008E420D">
      <w:pPr>
        <w:pStyle w:val="Listeavsnitt"/>
        <w:numPr>
          <w:ilvl w:val="1"/>
          <w:numId w:val="6"/>
        </w:numPr>
        <w:spacing w:after="0" w:line="240" w:lineRule="auto"/>
        <w:textAlignment w:val="baseline"/>
        <w:rPr>
          <w:rFonts w:eastAsia="Times New Roman"/>
          <w:lang w:val="en-GB" w:bidi="en-GB"/>
        </w:rPr>
      </w:pPr>
      <w:r w:rsidRPr="00256306">
        <w:rPr>
          <w:lang w:val="en-GB"/>
        </w:rPr>
        <w:t>Require that the Supplier change sub-supplier(s): Upon serious breach of the contract, reoccurring serious breaches, or if the CAP is not adhered to</w:t>
      </w:r>
      <w:r w:rsidRPr="00256306">
        <w:rPr>
          <w:rFonts w:ascii="Segoe UI" w:eastAsia="Times New Roman" w:hAnsi="Segoe UI" w:cs="Segoe UI"/>
          <w:lang w:val="en-GB" w:eastAsia="nb-NO"/>
        </w:rPr>
        <w:t>.</w:t>
      </w:r>
    </w:p>
    <w:p w14:paraId="2400B1E9" w14:textId="77777777" w:rsidR="008E420D" w:rsidRPr="000F7552" w:rsidRDefault="008E420D" w:rsidP="008E420D">
      <w:pPr>
        <w:pStyle w:val="Listeavsnitt"/>
        <w:numPr>
          <w:ilvl w:val="1"/>
          <w:numId w:val="6"/>
        </w:numPr>
        <w:spacing w:after="0" w:line="240" w:lineRule="auto"/>
        <w:textAlignment w:val="baseline"/>
        <w:rPr>
          <w:rFonts w:eastAsia="Times New Roman"/>
          <w:lang w:val="en-GB" w:bidi="en-GB"/>
        </w:rPr>
      </w:pPr>
      <w:r w:rsidRPr="000F7552">
        <w:rPr>
          <w:rFonts w:eastAsia="Times New Roman"/>
          <w:lang w:val="en-GB" w:bidi="en-GB"/>
        </w:rPr>
        <w:t>Termination of the contract: Upon serious breach of the contract, reoccurring serious breaches, or if the CAP is not adhered to.</w:t>
      </w:r>
    </w:p>
    <w:p w14:paraId="49B5FEE7" w14:textId="77777777" w:rsidR="008E420D" w:rsidRPr="000F7552" w:rsidRDefault="008E420D" w:rsidP="008E420D">
      <w:pPr>
        <w:jc w:val="both"/>
        <w:rPr>
          <w:rFonts w:ascii="Calibri" w:eastAsia="Calibri" w:hAnsi="Calibri" w:cs="Calibri"/>
          <w:lang w:val="en-GB" w:bidi="en-GB"/>
        </w:rPr>
      </w:pPr>
    </w:p>
    <w:p w14:paraId="54A9B300" w14:textId="77777777" w:rsidR="00565271" w:rsidRDefault="00565271" w:rsidP="008E420D">
      <w:pPr>
        <w:jc w:val="both"/>
        <w:rPr>
          <w:rFonts w:ascii="Calibri" w:eastAsia="Calibri" w:hAnsi="Calibri" w:cs="Calibri"/>
          <w:lang w:val="en-GB" w:bidi="en-GB"/>
        </w:rPr>
      </w:pPr>
    </w:p>
    <w:p w14:paraId="34A8592E" w14:textId="77777777" w:rsidR="00565271" w:rsidRDefault="00565271" w:rsidP="008E420D">
      <w:pPr>
        <w:jc w:val="both"/>
        <w:rPr>
          <w:rFonts w:ascii="Calibri" w:eastAsia="Calibri" w:hAnsi="Calibri" w:cs="Calibri"/>
          <w:lang w:val="en-GB" w:bidi="en-GB"/>
        </w:rPr>
      </w:pPr>
    </w:p>
    <w:p w14:paraId="68C0D5C1" w14:textId="77777777" w:rsidR="00565271" w:rsidRDefault="00565271" w:rsidP="008E420D">
      <w:pPr>
        <w:jc w:val="both"/>
        <w:rPr>
          <w:rFonts w:ascii="Calibri" w:eastAsia="Calibri" w:hAnsi="Calibri" w:cs="Calibri"/>
          <w:lang w:val="en-GB" w:bidi="en-GB"/>
        </w:rPr>
      </w:pPr>
    </w:p>
    <w:p w14:paraId="376ECBD8" w14:textId="77777777" w:rsidR="00565271" w:rsidRDefault="00565271" w:rsidP="008E420D">
      <w:pPr>
        <w:jc w:val="both"/>
        <w:rPr>
          <w:rFonts w:ascii="Calibri" w:eastAsia="Calibri" w:hAnsi="Calibri" w:cs="Calibri"/>
          <w:lang w:val="en-GB" w:bidi="en-GB"/>
        </w:rPr>
      </w:pPr>
    </w:p>
    <w:p w14:paraId="01C9E897" w14:textId="77777777" w:rsidR="00565271" w:rsidRDefault="00565271" w:rsidP="008E420D">
      <w:pPr>
        <w:jc w:val="both"/>
        <w:rPr>
          <w:rFonts w:ascii="Calibri" w:eastAsia="Calibri" w:hAnsi="Calibri" w:cs="Calibri"/>
          <w:lang w:val="en-GB" w:bidi="en-GB"/>
        </w:rPr>
      </w:pPr>
    </w:p>
    <w:p w14:paraId="45FC91A1" w14:textId="77777777" w:rsidR="00565271" w:rsidRDefault="00565271" w:rsidP="008E420D">
      <w:pPr>
        <w:jc w:val="both"/>
        <w:rPr>
          <w:rFonts w:ascii="Calibri" w:eastAsia="Calibri" w:hAnsi="Calibri" w:cs="Calibri"/>
          <w:lang w:val="en-GB" w:bidi="en-GB"/>
        </w:rPr>
      </w:pPr>
    </w:p>
    <w:p w14:paraId="6600B3CA" w14:textId="39ECA181" w:rsidR="008E420D" w:rsidRPr="00256306" w:rsidRDefault="008E420D" w:rsidP="008E420D">
      <w:pPr>
        <w:jc w:val="both"/>
        <w:rPr>
          <w:lang w:val="en-GB"/>
        </w:rPr>
      </w:pPr>
      <w:r w:rsidRPr="000F7552">
        <w:rPr>
          <w:rFonts w:ascii="Calibri" w:eastAsia="Calibri" w:hAnsi="Calibri" w:cs="Calibri"/>
          <w:lang w:val="en-GB" w:bidi="en-GB"/>
        </w:rPr>
        <w:t xml:space="preserve">It is hereby confirmed that the Supplier has read, understood and accepted the </w:t>
      </w:r>
      <w:r w:rsidRPr="00256306">
        <w:rPr>
          <w:lang w:val="en-GB" w:bidi="en-GB"/>
        </w:rPr>
        <w:t>c</w:t>
      </w:r>
      <w:r w:rsidRPr="000F7552">
        <w:rPr>
          <w:lang w:val="en-GB" w:bidi="en-GB"/>
        </w:rPr>
        <w:t>ontract performance clauses for safeguarding basic human rights in the supply chain.</w:t>
      </w:r>
    </w:p>
    <w:p w14:paraId="43FE3E59" w14:textId="77777777" w:rsidR="008E420D" w:rsidRPr="00256306" w:rsidRDefault="008E420D" w:rsidP="008E420D">
      <w:pPr>
        <w:jc w:val="both"/>
        <w:rPr>
          <w:rFonts w:cstheme="minorHAnsi"/>
          <w:lang w:val="en-GB"/>
        </w:rPr>
      </w:pPr>
      <w:r w:rsidRPr="000F7552">
        <w:rPr>
          <w:rFonts w:cstheme="minorHAnsi"/>
          <w:lang w:val="en-GB" w:bidi="en-GB"/>
        </w:rPr>
        <w:t>.........................................................</w:t>
      </w:r>
      <w:r w:rsidRPr="000F7552">
        <w:rPr>
          <w:rFonts w:cstheme="minorHAnsi"/>
          <w:lang w:val="en-GB" w:bidi="en-GB"/>
        </w:rPr>
        <w:tab/>
      </w:r>
      <w:r w:rsidRPr="000F7552">
        <w:rPr>
          <w:rFonts w:cstheme="minorHAnsi"/>
          <w:lang w:val="en-GB" w:bidi="en-GB"/>
        </w:rPr>
        <w:tab/>
      </w:r>
      <w:r w:rsidRPr="000F7552">
        <w:rPr>
          <w:rFonts w:cstheme="minorHAnsi"/>
          <w:lang w:val="en-GB" w:bidi="en-GB"/>
        </w:rPr>
        <w:tab/>
      </w:r>
      <w:r w:rsidRPr="000F7552">
        <w:rPr>
          <w:rFonts w:cstheme="minorHAnsi"/>
          <w:lang w:val="en-GB" w:bidi="en-GB"/>
        </w:rPr>
        <w:tab/>
        <w:t>...........................................</w:t>
      </w:r>
    </w:p>
    <w:p w14:paraId="0BAAC0BD" w14:textId="77777777" w:rsidR="008E420D" w:rsidRPr="00256306" w:rsidRDefault="008E420D" w:rsidP="008E420D">
      <w:pPr>
        <w:jc w:val="both"/>
        <w:rPr>
          <w:rFonts w:cstheme="minorHAnsi"/>
          <w:lang w:val="en-GB"/>
        </w:rPr>
      </w:pPr>
      <w:r w:rsidRPr="000F7552">
        <w:rPr>
          <w:rFonts w:eastAsia="Calibri" w:cstheme="minorHAnsi"/>
          <w:lang w:val="en-GB" w:bidi="en-GB"/>
        </w:rPr>
        <w:t>Name, general manager, [</w:t>
      </w:r>
      <w:r w:rsidRPr="000F7552">
        <w:rPr>
          <w:rFonts w:eastAsia="Calibri" w:cstheme="minorHAnsi"/>
          <w:color w:val="FF0000"/>
          <w:lang w:val="en-GB" w:bidi="en-GB"/>
        </w:rPr>
        <w:t>Supplier</w:t>
      </w:r>
      <w:r w:rsidRPr="000F7552">
        <w:rPr>
          <w:rFonts w:eastAsia="Calibri" w:cstheme="minorHAnsi"/>
          <w:lang w:val="en-GB" w:bidi="en-GB"/>
        </w:rPr>
        <w:t xml:space="preserve">]  </w:t>
      </w:r>
      <w:r w:rsidRPr="000F7552">
        <w:rPr>
          <w:rFonts w:eastAsia="Calibri" w:cstheme="minorHAnsi"/>
          <w:lang w:val="en-GB" w:bidi="en-GB"/>
        </w:rPr>
        <w:tab/>
      </w:r>
      <w:r w:rsidRPr="000F7552">
        <w:rPr>
          <w:rFonts w:eastAsia="Calibri" w:cstheme="minorHAnsi"/>
          <w:lang w:val="en-GB" w:bidi="en-GB"/>
        </w:rPr>
        <w:tab/>
      </w:r>
      <w:r w:rsidRPr="000F7552">
        <w:rPr>
          <w:rFonts w:eastAsia="Calibri" w:cstheme="minorHAnsi"/>
          <w:lang w:val="en-GB" w:bidi="en-GB"/>
        </w:rPr>
        <w:tab/>
      </w:r>
      <w:r w:rsidRPr="000F7552">
        <w:rPr>
          <w:rFonts w:eastAsia="Calibri" w:cstheme="minorHAnsi"/>
          <w:lang w:val="en-GB" w:bidi="en-GB"/>
        </w:rPr>
        <w:tab/>
        <w:t>Place/Date</w:t>
      </w:r>
    </w:p>
    <w:p w14:paraId="346A9D00" w14:textId="77777777" w:rsidR="00BC38BA" w:rsidRDefault="00BC38BA" w:rsidP="008E420D">
      <w:pPr>
        <w:jc w:val="both"/>
        <w:rPr>
          <w:rFonts w:cstheme="minorHAnsi"/>
          <w:lang w:val="en-GB" w:bidi="en-GB"/>
        </w:rPr>
      </w:pPr>
    </w:p>
    <w:p w14:paraId="30B0D56C" w14:textId="44816E20" w:rsidR="008E420D" w:rsidRPr="00256306" w:rsidRDefault="008E420D" w:rsidP="008E420D">
      <w:pPr>
        <w:jc w:val="both"/>
        <w:rPr>
          <w:rFonts w:cstheme="minorHAnsi"/>
          <w:lang w:val="en-GB"/>
        </w:rPr>
      </w:pPr>
      <w:r w:rsidRPr="000F7552">
        <w:rPr>
          <w:rFonts w:cstheme="minorHAnsi"/>
          <w:lang w:val="en-GB" w:bidi="en-GB"/>
        </w:rPr>
        <w:t>.........................................................</w:t>
      </w:r>
      <w:r w:rsidRPr="000F7552">
        <w:rPr>
          <w:rFonts w:cstheme="minorHAnsi"/>
          <w:lang w:val="en-GB" w:bidi="en-GB"/>
        </w:rPr>
        <w:tab/>
      </w:r>
    </w:p>
    <w:p w14:paraId="7621570C" w14:textId="01752251" w:rsidR="00807D94" w:rsidRPr="00565271" w:rsidRDefault="008E420D" w:rsidP="00565271">
      <w:pPr>
        <w:jc w:val="both"/>
        <w:rPr>
          <w:rFonts w:ascii="Calibri" w:hAnsi="Calibri" w:cs="Calibri"/>
          <w:sz w:val="24"/>
          <w:lang w:val="en-GB"/>
        </w:rPr>
      </w:pPr>
      <w:r w:rsidRPr="000F7552">
        <w:rPr>
          <w:rFonts w:cstheme="minorHAnsi"/>
          <w:lang w:val="en-GB" w:bidi="en-GB"/>
        </w:rPr>
        <w:t>Signature, general manager, [</w:t>
      </w:r>
      <w:r w:rsidRPr="000F7552">
        <w:rPr>
          <w:rFonts w:eastAsia="Calibri" w:cstheme="minorHAnsi"/>
          <w:color w:val="FF0000"/>
          <w:lang w:val="en-GB" w:bidi="en-GB"/>
        </w:rPr>
        <w:t>Supplier</w:t>
      </w:r>
      <w:r w:rsidRPr="000F7552">
        <w:rPr>
          <w:rFonts w:eastAsia="Calibri" w:cstheme="minorHAnsi"/>
          <w:lang w:val="en-GB" w:bidi="en-GB"/>
        </w:rPr>
        <w:t>]</w:t>
      </w:r>
      <w:r w:rsidRPr="000F7552">
        <w:rPr>
          <w:rFonts w:eastAsia="Calibri" w:cstheme="minorHAnsi"/>
          <w:lang w:val="en-GB" w:bidi="en-GB"/>
        </w:rPr>
        <w:tab/>
      </w:r>
      <w:r w:rsidRPr="000F7552">
        <w:rPr>
          <w:rFonts w:ascii="Calibri" w:eastAsia="Calibri" w:hAnsi="Calibri" w:cs="Calibri"/>
          <w:sz w:val="24"/>
          <w:szCs w:val="24"/>
          <w:lang w:val="en-GB" w:bidi="en-GB"/>
        </w:rPr>
        <w:tab/>
      </w:r>
      <w:r w:rsidRPr="000F7552">
        <w:rPr>
          <w:rFonts w:ascii="Calibri" w:eastAsia="Calibri" w:hAnsi="Calibri" w:cs="Calibri"/>
          <w:sz w:val="24"/>
          <w:szCs w:val="24"/>
          <w:lang w:val="en-GB" w:bidi="en-GB"/>
        </w:rPr>
        <w:tab/>
      </w:r>
    </w:p>
    <w:sectPr w:rsidR="00807D94" w:rsidRPr="005652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A05C" w14:textId="77777777" w:rsidR="009227FE" w:rsidRDefault="009227FE" w:rsidP="008E420D">
      <w:pPr>
        <w:spacing w:after="0" w:line="240" w:lineRule="auto"/>
      </w:pPr>
      <w:r>
        <w:separator/>
      </w:r>
    </w:p>
  </w:endnote>
  <w:endnote w:type="continuationSeparator" w:id="0">
    <w:p w14:paraId="4530D114" w14:textId="77777777" w:rsidR="009227FE" w:rsidRDefault="009227FE" w:rsidP="008E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50274"/>
      <w:docPartObj>
        <w:docPartGallery w:val="Page Numbers (Bottom of Page)"/>
        <w:docPartUnique/>
      </w:docPartObj>
    </w:sdtPr>
    <w:sdtContent>
      <w:p w14:paraId="52910D69" w14:textId="62D68AAC" w:rsidR="00200C14" w:rsidRDefault="00200C14">
        <w:pPr>
          <w:pStyle w:val="Bunntekst"/>
          <w:jc w:val="right"/>
        </w:pPr>
        <w:r>
          <w:fldChar w:fldCharType="begin"/>
        </w:r>
        <w:r>
          <w:instrText>PAGE   \* MERGEFORMAT</w:instrText>
        </w:r>
        <w:r>
          <w:fldChar w:fldCharType="separate"/>
        </w:r>
        <w:r w:rsidRPr="00200C14">
          <w:rPr>
            <w:noProof/>
            <w:lang w:val="nb-NO"/>
          </w:rPr>
          <w:t>2</w:t>
        </w:r>
        <w:r>
          <w:fldChar w:fldCharType="end"/>
        </w:r>
      </w:p>
    </w:sdtContent>
  </w:sdt>
  <w:p w14:paraId="7AD84CE9" w14:textId="77777777" w:rsidR="00200C14" w:rsidRDefault="00200C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C4AD" w14:textId="77777777" w:rsidR="009227FE" w:rsidRDefault="009227FE" w:rsidP="008E420D">
      <w:pPr>
        <w:spacing w:after="0" w:line="240" w:lineRule="auto"/>
      </w:pPr>
      <w:r>
        <w:separator/>
      </w:r>
    </w:p>
  </w:footnote>
  <w:footnote w:type="continuationSeparator" w:id="0">
    <w:p w14:paraId="5FCE1C9C" w14:textId="77777777" w:rsidR="009227FE" w:rsidRDefault="009227FE" w:rsidP="008E420D">
      <w:pPr>
        <w:spacing w:after="0" w:line="240" w:lineRule="auto"/>
      </w:pPr>
      <w:r>
        <w:continuationSeparator/>
      </w:r>
    </w:p>
  </w:footnote>
  <w:footnote w:id="1">
    <w:p w14:paraId="4EF7EA1C" w14:textId="77777777" w:rsidR="008E420D" w:rsidRPr="00CB17C2" w:rsidRDefault="008E420D" w:rsidP="008E420D">
      <w:pPr>
        <w:pStyle w:val="Fotnotetekst"/>
        <w:rPr>
          <w:rFonts w:cstheme="minorHAnsi"/>
          <w:sz w:val="18"/>
          <w:szCs w:val="18"/>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hyperlink r:id="rId1" w:history="1">
        <w:r w:rsidRPr="00CB17C2">
          <w:rPr>
            <w:rStyle w:val="Hyperkobling"/>
            <w:rFonts w:cstheme="minorHAnsi"/>
            <w:sz w:val="18"/>
            <w:szCs w:val="18"/>
            <w:lang w:val="en-GB" w:bidi="en-GB"/>
          </w:rPr>
          <w:t>https://www.ohchr.org/documents/publications/GuidingprinciplesBusinesshr_eN.pdf</w:t>
        </w:r>
      </w:hyperlink>
    </w:p>
  </w:footnote>
  <w:footnote w:id="2">
    <w:p w14:paraId="17DD2398" w14:textId="77777777" w:rsidR="008E420D" w:rsidRPr="00127E10" w:rsidRDefault="008E420D" w:rsidP="008E420D">
      <w:pPr>
        <w:spacing w:after="0" w:line="240" w:lineRule="auto"/>
        <w:textAlignment w:val="baseline"/>
        <w:rPr>
          <w:sz w:val="18"/>
          <w:szCs w:val="18"/>
        </w:rPr>
      </w:pPr>
      <w:r w:rsidRPr="00CB17C2">
        <w:rPr>
          <w:rStyle w:val="Fotnotereferanse"/>
          <w:rFonts w:cstheme="minorHAnsi"/>
          <w:sz w:val="18"/>
          <w:szCs w:val="18"/>
          <w:lang w:val="en-GB" w:bidi="en-GB"/>
        </w:rPr>
        <w:footnoteRef/>
      </w:r>
      <w:r w:rsidRPr="00CB17C2">
        <w:rPr>
          <w:rFonts w:eastAsia="Times New Roman" w:cstheme="minorHAnsi"/>
          <w:color w:val="000000"/>
          <w:sz w:val="18"/>
          <w:szCs w:val="18"/>
          <w:lang w:val="en-GB" w:bidi="en-GB"/>
        </w:rPr>
        <w:t xml:space="preserve"> The contract performance clauses are </w:t>
      </w:r>
      <w:r>
        <w:rPr>
          <w:rFonts w:eastAsia="Times New Roman" w:cstheme="minorHAnsi"/>
          <w:color w:val="000000"/>
          <w:sz w:val="18"/>
          <w:szCs w:val="18"/>
          <w:lang w:val="en-GB" w:bidi="en-GB"/>
        </w:rPr>
        <w:t xml:space="preserve">delimited </w:t>
      </w:r>
      <w:r w:rsidRPr="00CB17C2">
        <w:rPr>
          <w:rFonts w:eastAsia="Times New Roman" w:cstheme="minorHAnsi"/>
          <w:color w:val="000000"/>
          <w:sz w:val="18"/>
          <w:szCs w:val="18"/>
          <w:lang w:val="en-GB" w:bidi="en-GB"/>
        </w:rPr>
        <w:t>to huma</w:t>
      </w:r>
      <w:r>
        <w:rPr>
          <w:rFonts w:eastAsia="Times New Roman" w:cstheme="minorHAnsi"/>
          <w:color w:val="000000"/>
          <w:sz w:val="18"/>
          <w:szCs w:val="18"/>
          <w:lang w:val="en-GB" w:bidi="en-GB"/>
        </w:rPr>
        <w:t>n</w:t>
      </w:r>
      <w:r w:rsidRPr="00CB17C2">
        <w:rPr>
          <w:rFonts w:eastAsia="Times New Roman" w:cstheme="minorHAnsi"/>
          <w:color w:val="000000"/>
          <w:sz w:val="18"/>
          <w:szCs w:val="18"/>
          <w:lang w:val="en-GB" w:bidi="en-GB"/>
        </w:rPr>
        <w:t xml:space="preserve"> and labour rights. </w:t>
      </w:r>
      <w:r>
        <w:rPr>
          <w:rFonts w:eastAsia="Times New Roman" w:cstheme="minorHAnsi"/>
          <w:color w:val="000000"/>
          <w:sz w:val="18"/>
          <w:szCs w:val="18"/>
          <w:lang w:val="en-GB" w:bidi="en-GB"/>
        </w:rPr>
        <w:t>Hence</w:t>
      </w:r>
      <w:r w:rsidRPr="00CB17C2">
        <w:rPr>
          <w:rFonts w:eastAsia="Times New Roman" w:cstheme="minorHAnsi"/>
          <w:color w:val="000000"/>
          <w:sz w:val="18"/>
          <w:szCs w:val="18"/>
          <w:lang w:val="en-GB" w:bidi="en-GB"/>
        </w:rPr>
        <w:t xml:space="preserve">, </w:t>
      </w:r>
      <w:r>
        <w:rPr>
          <w:rFonts w:eastAsia="Times New Roman" w:cstheme="minorHAnsi"/>
          <w:color w:val="000000"/>
          <w:sz w:val="18"/>
          <w:szCs w:val="18"/>
          <w:lang w:val="en-GB" w:bidi="en-GB"/>
        </w:rPr>
        <w:t>conducting Human Rights D</w:t>
      </w:r>
      <w:r w:rsidRPr="00CB17C2">
        <w:rPr>
          <w:rFonts w:eastAsia="Times New Roman" w:cstheme="minorHAnsi"/>
          <w:color w:val="000000"/>
          <w:sz w:val="18"/>
          <w:szCs w:val="18"/>
          <w:lang w:val="en-GB" w:bidi="en-GB"/>
        </w:rPr>
        <w:t xml:space="preserve">ue </w:t>
      </w:r>
      <w:r>
        <w:rPr>
          <w:rFonts w:eastAsia="Times New Roman" w:cstheme="minorHAnsi"/>
          <w:color w:val="000000"/>
          <w:sz w:val="18"/>
          <w:szCs w:val="18"/>
          <w:lang w:val="en-GB" w:bidi="en-GB"/>
        </w:rPr>
        <w:t>D</w:t>
      </w:r>
      <w:r w:rsidRPr="00CB17C2">
        <w:rPr>
          <w:rFonts w:eastAsia="Times New Roman" w:cstheme="minorHAnsi"/>
          <w:color w:val="000000"/>
          <w:sz w:val="18"/>
          <w:szCs w:val="18"/>
          <w:lang w:val="en-GB" w:bidi="en-GB"/>
        </w:rPr>
        <w:t xml:space="preserve">iligence </w:t>
      </w:r>
      <w:r>
        <w:rPr>
          <w:rFonts w:eastAsia="Times New Roman" w:cstheme="minorHAnsi"/>
          <w:color w:val="000000"/>
          <w:sz w:val="18"/>
          <w:szCs w:val="18"/>
          <w:lang w:val="en-GB" w:bidi="en-GB"/>
        </w:rPr>
        <w:t xml:space="preserve">is delimited </w:t>
      </w:r>
      <w:r w:rsidRPr="00CB17C2">
        <w:rPr>
          <w:rFonts w:eastAsia="Times New Roman" w:cstheme="minorHAnsi"/>
          <w:color w:val="000000"/>
          <w:sz w:val="18"/>
          <w:szCs w:val="18"/>
          <w:lang w:val="en-GB" w:bidi="en-GB"/>
        </w:rPr>
        <w:t>to th</w:t>
      </w:r>
      <w:r>
        <w:rPr>
          <w:rFonts w:eastAsia="Times New Roman" w:cstheme="minorHAnsi"/>
          <w:color w:val="000000"/>
          <w:sz w:val="18"/>
          <w:szCs w:val="18"/>
          <w:lang w:val="en-GB" w:bidi="en-GB"/>
        </w:rPr>
        <w:t>ese</w:t>
      </w:r>
      <w:r w:rsidRPr="00CB17C2">
        <w:rPr>
          <w:rFonts w:eastAsia="Times New Roman" w:cstheme="minorHAnsi"/>
          <w:color w:val="000000"/>
          <w:sz w:val="18"/>
          <w:szCs w:val="18"/>
          <w:lang w:val="en-GB" w:bidi="en-GB"/>
        </w:rPr>
        <w:t xml:space="preserve">. The OECD has developed a guide for </w:t>
      </w:r>
      <w:r>
        <w:rPr>
          <w:rFonts w:eastAsia="Times New Roman" w:cstheme="minorHAnsi"/>
          <w:color w:val="000000"/>
          <w:sz w:val="18"/>
          <w:szCs w:val="18"/>
          <w:lang w:val="en-GB" w:bidi="en-GB"/>
        </w:rPr>
        <w:t>Human Rights D</w:t>
      </w:r>
      <w:r w:rsidRPr="00CB17C2">
        <w:rPr>
          <w:rFonts w:eastAsia="Times New Roman" w:cstheme="minorHAnsi"/>
          <w:color w:val="000000"/>
          <w:sz w:val="18"/>
          <w:szCs w:val="18"/>
          <w:lang w:val="en-GB" w:bidi="en-GB"/>
        </w:rPr>
        <w:t xml:space="preserve">ue </w:t>
      </w:r>
      <w:r>
        <w:rPr>
          <w:rFonts w:eastAsia="Times New Roman" w:cstheme="minorHAnsi"/>
          <w:color w:val="000000"/>
          <w:sz w:val="18"/>
          <w:szCs w:val="18"/>
          <w:lang w:val="en-GB" w:bidi="en-GB"/>
        </w:rPr>
        <w:t>D</w:t>
      </w:r>
      <w:r w:rsidRPr="00CB17C2">
        <w:rPr>
          <w:rFonts w:eastAsia="Times New Roman" w:cstheme="minorHAnsi"/>
          <w:color w:val="000000"/>
          <w:sz w:val="18"/>
          <w:szCs w:val="18"/>
          <w:lang w:val="en-GB" w:bidi="en-GB"/>
        </w:rPr>
        <w:t xml:space="preserve">iligence for responsible business conduct. This </w:t>
      </w:r>
      <w:r>
        <w:rPr>
          <w:rFonts w:eastAsia="Times New Roman" w:cstheme="minorHAnsi"/>
          <w:color w:val="000000"/>
          <w:sz w:val="18"/>
          <w:szCs w:val="18"/>
          <w:lang w:val="en-GB" w:bidi="en-GB"/>
        </w:rPr>
        <w:t xml:space="preserve">guide includes </w:t>
      </w:r>
      <w:r w:rsidRPr="00CB17C2">
        <w:rPr>
          <w:rFonts w:eastAsia="Times New Roman" w:cstheme="minorHAnsi"/>
          <w:color w:val="000000"/>
          <w:sz w:val="18"/>
          <w:szCs w:val="18"/>
          <w:lang w:val="en-GB" w:bidi="en-GB"/>
        </w:rPr>
        <w:t>other topics</w:t>
      </w:r>
      <w:r>
        <w:rPr>
          <w:rFonts w:eastAsia="Times New Roman" w:cstheme="minorHAnsi"/>
          <w:color w:val="000000"/>
          <w:sz w:val="18"/>
          <w:szCs w:val="18"/>
          <w:lang w:val="en-GB" w:bidi="en-GB"/>
        </w:rPr>
        <w:t xml:space="preserve"> </w:t>
      </w:r>
      <w:r w:rsidRPr="00CB17C2">
        <w:rPr>
          <w:rFonts w:eastAsia="Times New Roman" w:cstheme="minorHAnsi"/>
          <w:color w:val="000000"/>
          <w:sz w:val="18"/>
          <w:szCs w:val="18"/>
          <w:lang w:val="en-GB" w:bidi="en-GB"/>
        </w:rPr>
        <w:t xml:space="preserve">such as environment, anti-corruption and consumer interests. Read more about </w:t>
      </w:r>
      <w:r>
        <w:rPr>
          <w:rFonts w:eastAsia="Times New Roman" w:cstheme="minorHAnsi"/>
          <w:color w:val="000000"/>
          <w:sz w:val="18"/>
          <w:szCs w:val="18"/>
          <w:lang w:val="en-GB" w:bidi="en-GB"/>
        </w:rPr>
        <w:t>Human</w:t>
      </w:r>
      <w:r w:rsidRPr="00127E10">
        <w:rPr>
          <w:rFonts w:eastAsia="Times New Roman" w:cstheme="minorHAnsi"/>
          <w:color w:val="000000"/>
          <w:sz w:val="18"/>
          <w:szCs w:val="18"/>
          <w:lang w:val="en-GB" w:bidi="en-GB"/>
        </w:rPr>
        <w:t xml:space="preserve"> Rights Due Diligence: </w:t>
      </w:r>
      <w:hyperlink r:id="rId2" w:history="1">
        <w:r w:rsidRPr="00127E10">
          <w:rPr>
            <w:rStyle w:val="Hyperkobling"/>
            <w:sz w:val="18"/>
            <w:szCs w:val="18"/>
          </w:rPr>
          <w:t>https://www.oecd.org/investment/due-diligence-guidance-for-responsible-business-conduct.htm</w:t>
        </w:r>
      </w:hyperlink>
    </w:p>
  </w:footnote>
  <w:footnote w:id="3">
    <w:p w14:paraId="19AB3585" w14:textId="77777777" w:rsidR="008E420D" w:rsidRPr="00127E10" w:rsidRDefault="008E420D" w:rsidP="008E420D">
      <w:pPr>
        <w:pStyle w:val="Fotnotetekst"/>
        <w:rPr>
          <w:rFonts w:cstheme="minorHAnsi"/>
          <w:color w:val="0000FF"/>
          <w:sz w:val="18"/>
          <w:szCs w:val="18"/>
          <w:u w:val="single"/>
          <w:lang w:val="en-GB" w:bidi="en-GB"/>
        </w:rPr>
      </w:pPr>
      <w:r w:rsidRPr="00127E10">
        <w:rPr>
          <w:rStyle w:val="Fotnotereferanse"/>
          <w:sz w:val="18"/>
          <w:szCs w:val="18"/>
        </w:rPr>
        <w:footnoteRef/>
      </w:r>
      <w:r w:rsidRPr="00127E10">
        <w:rPr>
          <w:color w:val="4472C4" w:themeColor="accent1"/>
          <w:sz w:val="18"/>
          <w:szCs w:val="18"/>
        </w:rPr>
        <w:t xml:space="preserve"> </w:t>
      </w:r>
      <w:hyperlink r:id="rId3" w:history="1">
        <w:r w:rsidRPr="00127E10">
          <w:rPr>
            <w:rStyle w:val="Hyperkobling"/>
            <w:sz w:val="18"/>
            <w:szCs w:val="18"/>
          </w:rPr>
          <w:t>https://www.ilo.org/global/standards/introduction-to-international-labour-standards/conventions-and-recommendations/lang--en/index.htm</w:t>
        </w:r>
      </w:hyperlink>
    </w:p>
  </w:footnote>
  <w:footnote w:id="4">
    <w:p w14:paraId="5830E4BD" w14:textId="77777777" w:rsidR="008E420D" w:rsidRPr="00CB17C2" w:rsidRDefault="008E420D" w:rsidP="008E420D">
      <w:pPr>
        <w:pStyle w:val="Fotnotetekst"/>
        <w:rPr>
          <w:rFonts w:cstheme="minorHAnsi"/>
          <w:sz w:val="18"/>
          <w:szCs w:val="18"/>
        </w:rPr>
      </w:pPr>
      <w:r w:rsidRPr="00127E10" w:rsidDel="0066535D">
        <w:rPr>
          <w:rStyle w:val="Fotnotereferanse"/>
          <w:rFonts w:cstheme="minorHAnsi"/>
          <w:sz w:val="18"/>
          <w:szCs w:val="18"/>
          <w:lang w:val="en-GB" w:bidi="en-GB"/>
        </w:rPr>
        <w:footnoteRef/>
      </w:r>
      <w:r w:rsidRPr="00127E10" w:rsidDel="0066535D">
        <w:rPr>
          <w:rFonts w:cstheme="minorHAnsi"/>
          <w:sz w:val="18"/>
          <w:szCs w:val="18"/>
          <w:lang w:val="en-GB" w:bidi="en-GB"/>
        </w:rPr>
        <w:t xml:space="preserve"> </w:t>
      </w:r>
      <w:hyperlink r:id="rId4" w:history="1">
        <w:r w:rsidRPr="00127E10">
          <w:rPr>
            <w:rStyle w:val="Hyperkobling"/>
            <w:sz w:val="18"/>
            <w:szCs w:val="18"/>
          </w:rPr>
          <w:t>https://www.ohchr.org/EN/ProfessionalInterest/Pages/CRC.aspx</w:t>
        </w:r>
      </w:hyperlink>
    </w:p>
  </w:footnote>
  <w:footnote w:id="5">
    <w:p w14:paraId="66C4140E" w14:textId="77777777" w:rsidR="008E420D" w:rsidRPr="00475098" w:rsidRDefault="008E420D" w:rsidP="008E420D">
      <w:pPr>
        <w:pStyle w:val="Fotnotetekst"/>
        <w:rPr>
          <w:rFonts w:cstheme="minorHAnsi"/>
          <w:sz w:val="18"/>
          <w:szCs w:val="18"/>
          <w:lang w:val="en-GB" w:bidi="en-GB"/>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r w:rsidRPr="00630B7F">
        <w:rPr>
          <w:rFonts w:cstheme="minorHAnsi"/>
          <w:sz w:val="18"/>
          <w:szCs w:val="18"/>
          <w:lang w:val="en-GB" w:bidi="en-GB"/>
        </w:rPr>
        <w:t xml:space="preserve">This </w:t>
      </w:r>
      <w:r w:rsidRPr="00EC5568">
        <w:rPr>
          <w:rFonts w:cstheme="minorHAnsi"/>
          <w:sz w:val="18"/>
          <w:szCs w:val="18"/>
          <w:lang w:val="en-GB" w:bidi="en-GB"/>
        </w:rPr>
        <w:t>means all</w:t>
      </w:r>
      <w:r w:rsidRPr="00C75C7B">
        <w:rPr>
          <w:rFonts w:cstheme="minorHAnsi"/>
          <w:sz w:val="18"/>
          <w:szCs w:val="18"/>
          <w:lang w:val="en-GB" w:bidi="en-GB"/>
        </w:rPr>
        <w:t xml:space="preserve"> countries</w:t>
      </w:r>
      <w:r w:rsidRPr="00CB17C2">
        <w:rPr>
          <w:rFonts w:cstheme="minorHAnsi"/>
          <w:sz w:val="18"/>
          <w:szCs w:val="18"/>
          <w:lang w:val="en-GB" w:bidi="en-GB"/>
        </w:rPr>
        <w:t xml:space="preserve"> of production in the supply chain</w:t>
      </w:r>
      <w:r>
        <w:rPr>
          <w:rFonts w:cstheme="minorHAnsi"/>
          <w:sz w:val="18"/>
          <w:szCs w:val="18"/>
          <w:lang w:val="en-GB" w:bidi="en-GB"/>
        </w:rPr>
        <w:t>:</w:t>
      </w:r>
      <w:r w:rsidRPr="00CB17C2">
        <w:rPr>
          <w:rFonts w:cstheme="minorHAnsi"/>
          <w:sz w:val="18"/>
          <w:szCs w:val="18"/>
          <w:lang w:val="en-GB" w:bidi="en-GB"/>
        </w:rPr>
        <w:t xml:space="preserve"> </w:t>
      </w:r>
      <w:r>
        <w:rPr>
          <w:rFonts w:cstheme="minorHAnsi"/>
          <w:sz w:val="18"/>
          <w:szCs w:val="18"/>
          <w:lang w:val="en-GB" w:bidi="en-GB"/>
        </w:rPr>
        <w:t>E</w:t>
      </w:r>
      <w:r w:rsidRPr="00CB17C2">
        <w:rPr>
          <w:rFonts w:cstheme="minorHAnsi"/>
          <w:sz w:val="18"/>
          <w:szCs w:val="18"/>
          <w:lang w:val="en-GB" w:bidi="en-GB"/>
        </w:rPr>
        <w:t>xtractio</w:t>
      </w:r>
      <w:r>
        <w:rPr>
          <w:rFonts w:cstheme="minorHAnsi"/>
          <w:sz w:val="18"/>
          <w:szCs w:val="18"/>
          <w:lang w:val="en-GB" w:bidi="en-GB"/>
        </w:rPr>
        <w:t xml:space="preserve">n and </w:t>
      </w:r>
      <w:r w:rsidRPr="00CB17C2">
        <w:rPr>
          <w:rFonts w:cstheme="minorHAnsi"/>
          <w:sz w:val="18"/>
          <w:szCs w:val="18"/>
          <w:lang w:val="en-GB" w:bidi="en-GB"/>
        </w:rPr>
        <w:t>production of raw material and/or component</w:t>
      </w:r>
      <w:r>
        <w:rPr>
          <w:rFonts w:cstheme="minorHAnsi"/>
          <w:sz w:val="18"/>
          <w:szCs w:val="18"/>
          <w:lang w:val="en-GB" w:bidi="en-GB"/>
        </w:rPr>
        <w:t xml:space="preserve">s; production of </w:t>
      </w:r>
      <w:r w:rsidRPr="00CB17C2">
        <w:rPr>
          <w:rFonts w:cstheme="minorHAnsi"/>
          <w:sz w:val="18"/>
          <w:szCs w:val="18"/>
          <w:lang w:val="en-GB" w:bidi="en-GB"/>
        </w:rPr>
        <w:t>semi-</w:t>
      </w:r>
      <w:r w:rsidRPr="00475098">
        <w:rPr>
          <w:rFonts w:cstheme="minorHAnsi"/>
          <w:sz w:val="18"/>
          <w:szCs w:val="18"/>
          <w:lang w:val="en-GB" w:bidi="en-GB"/>
        </w:rPr>
        <w:t>finished products; and/or final goods, including</w:t>
      </w:r>
      <w:r w:rsidRPr="00CB17C2">
        <w:rPr>
          <w:rFonts w:cstheme="minorHAnsi"/>
          <w:sz w:val="18"/>
          <w:szCs w:val="18"/>
          <w:lang w:val="en-GB" w:bidi="en-GB"/>
        </w:rPr>
        <w:t xml:space="preserve"> distribution and transport</w:t>
      </w:r>
      <w:r>
        <w:rPr>
          <w:rFonts w:cstheme="minorHAnsi"/>
          <w:sz w:val="18"/>
          <w:szCs w:val="18"/>
          <w:lang w:val="en-GB" w:bidi="en-GB"/>
        </w:rPr>
        <w:t>.</w:t>
      </w:r>
    </w:p>
  </w:footnote>
  <w:footnote w:id="6">
    <w:p w14:paraId="0B423E6C" w14:textId="77777777" w:rsidR="008E420D" w:rsidRPr="000D5AA9" w:rsidRDefault="008E420D" w:rsidP="008E420D">
      <w:pPr>
        <w:pStyle w:val="Fotnotetekst"/>
      </w:pPr>
      <w:r>
        <w:rPr>
          <w:rStyle w:val="Fotnotereferanse"/>
        </w:rPr>
        <w:footnoteRef/>
      </w:r>
      <w:r>
        <w:t xml:space="preserve"> </w:t>
      </w:r>
      <w:r>
        <w:rPr>
          <w:sz w:val="18"/>
          <w:szCs w:val="18"/>
          <w:lang w:val="en-GB" w:bidi="en-GB"/>
        </w:rPr>
        <w:t>The measures m</w:t>
      </w:r>
      <w:r w:rsidRPr="00CB17C2">
        <w:rPr>
          <w:sz w:val="18"/>
          <w:szCs w:val="18"/>
          <w:lang w:val="en-GB" w:bidi="en-GB"/>
        </w:rPr>
        <w:t xml:space="preserve">ay be </w:t>
      </w:r>
      <w:r>
        <w:rPr>
          <w:sz w:val="18"/>
          <w:szCs w:val="18"/>
          <w:lang w:val="en-GB" w:bidi="en-GB"/>
        </w:rPr>
        <w:t>conducted</w:t>
      </w:r>
      <w:r w:rsidRPr="00CB17C2">
        <w:rPr>
          <w:sz w:val="18"/>
          <w:szCs w:val="18"/>
          <w:lang w:val="en-GB" w:bidi="en-GB"/>
        </w:rPr>
        <w:t xml:space="preserve"> by the Contracting Authority</w:t>
      </w:r>
      <w:r>
        <w:rPr>
          <w:sz w:val="18"/>
          <w:szCs w:val="18"/>
          <w:lang w:val="en-GB" w:bidi="en-GB"/>
        </w:rPr>
        <w:t>;</w:t>
      </w:r>
      <w:r w:rsidRPr="00CB17C2">
        <w:rPr>
          <w:sz w:val="18"/>
          <w:szCs w:val="18"/>
          <w:lang w:val="en-GB" w:bidi="en-GB"/>
        </w:rPr>
        <w:t xml:space="preserve"> </w:t>
      </w:r>
      <w:r>
        <w:rPr>
          <w:sz w:val="18"/>
          <w:szCs w:val="18"/>
          <w:lang w:val="en-GB" w:bidi="en-GB"/>
        </w:rPr>
        <w:t xml:space="preserve">a party </w:t>
      </w:r>
      <w:r w:rsidRPr="00CB17C2">
        <w:rPr>
          <w:sz w:val="18"/>
          <w:szCs w:val="18"/>
          <w:lang w:val="en-GB" w:bidi="en-GB"/>
        </w:rPr>
        <w:t>authorised by the Contracting Authority</w:t>
      </w:r>
      <w:r>
        <w:rPr>
          <w:sz w:val="18"/>
          <w:szCs w:val="18"/>
          <w:lang w:val="en-GB" w:bidi="en-GB"/>
        </w:rPr>
        <w:t>, or by another public entity cooperating with the Contracting Authority</w:t>
      </w:r>
      <w:r w:rsidRPr="00CB17C2">
        <w:rPr>
          <w:sz w:val="18"/>
          <w:szCs w:val="18"/>
        </w:rPr>
        <w:t>.</w:t>
      </w:r>
    </w:p>
  </w:footnote>
  <w:footnote w:id="7">
    <w:p w14:paraId="076166D7" w14:textId="77777777" w:rsidR="008E420D" w:rsidRPr="00152E47" w:rsidRDefault="008E420D" w:rsidP="008E420D">
      <w:pPr>
        <w:pStyle w:val="Fotnotetekst"/>
      </w:pPr>
      <w:r w:rsidRPr="00CB17C2">
        <w:rPr>
          <w:rStyle w:val="Fotnotereferanse"/>
          <w:sz w:val="18"/>
          <w:szCs w:val="18"/>
          <w:lang w:val="en-GB" w:bidi="en-GB"/>
        </w:rPr>
        <w:footnoteRef/>
      </w:r>
      <w:r>
        <w:rPr>
          <w:sz w:val="18"/>
          <w:szCs w:val="18"/>
          <w:lang w:val="en-GB" w:bidi="en-GB"/>
        </w:rPr>
        <w:t xml:space="preserve"> </w:t>
      </w:r>
      <w:r w:rsidRPr="00CB17C2">
        <w:rPr>
          <w:sz w:val="18"/>
          <w:szCs w:val="18"/>
          <w:lang w:val="en-GB" w:bidi="en-GB"/>
        </w:rPr>
        <w:t xml:space="preserve">The Contracting Authority or someone authorised by the Contracting Authority has the right to conduct inspections in the supply chain. In the event of inspections, the Supplier has an obligation to obtain contact information. </w:t>
      </w:r>
      <w:r>
        <w:rPr>
          <w:sz w:val="18"/>
          <w:szCs w:val="18"/>
          <w:lang w:val="en-GB" w:bidi="en-GB"/>
        </w:rPr>
        <w:t xml:space="preserve">The information is treated confidentially </w:t>
      </w:r>
      <w:r w:rsidRPr="00CB17C2">
        <w:rPr>
          <w:sz w:val="18"/>
          <w:szCs w:val="18"/>
          <w:lang w:val="en-GB" w:bidi="en-GB"/>
        </w:rPr>
        <w:t>in accordance with the Freedom of Information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9333" w14:textId="77777777" w:rsidR="00944C9F" w:rsidRDefault="00182829">
    <w:pPr>
      <w:pStyle w:val="Topptekst"/>
    </w:pPr>
    <w:r>
      <w:rPr>
        <w:noProof/>
        <w:lang w:val="nb-NO" w:eastAsia="nb-NO"/>
      </w:rPr>
      <w:drawing>
        <wp:inline distT="0" distB="0" distL="0" distR="0" wp14:anchorId="6627889A" wp14:editId="15B06B11">
          <wp:extent cx="1524000" cy="531819"/>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fi logo lang.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31819"/>
                  </a:xfrm>
                  <a:prstGeom prst="rect">
                    <a:avLst/>
                  </a:prstGeom>
                </pic:spPr>
              </pic:pic>
            </a:graphicData>
          </a:graphic>
        </wp:inline>
      </w:drawing>
    </w:r>
    <w:r>
      <w:rPr>
        <w:lang w:val="en-GB" w:bidi="en-GB"/>
      </w:rPr>
      <w:ptab w:relativeTo="margin" w:alignment="center" w:leader="none"/>
    </w:r>
    <w:r>
      <w:rPr>
        <w:lang w:val="en-GB" w:bidi="en-GB"/>
      </w:rPr>
      <w:ptab w:relativeTo="margin" w:alignment="right" w:leader="none"/>
    </w:r>
    <w:r w:rsidRPr="00680C5C">
      <w:rPr>
        <w:noProof/>
        <w:lang w:val="nb-NO" w:eastAsia="nb-NO"/>
      </w:rPr>
      <w:drawing>
        <wp:inline distT="0" distB="0" distL="0" distR="0" wp14:anchorId="2C082CF7" wp14:editId="50B1C5A3">
          <wp:extent cx="1381125" cy="863365"/>
          <wp:effectExtent l="0" t="0" r="0" b="0"/>
          <wp:docPr id="1" name="Bilde 1" descr="Z:\7. Informasjonsvirksomhet\7.1.3 Ny visuell profil\Logoer, png, lav opplsn. (skjerm)\etiskhandel_logo_n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 Informasjonsvirksomhet\7.1.3 Ny visuell profil\Logoer, png, lav opplsn. (skjerm)\etiskhandel_logo_no_colour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63365"/>
                  </a:xfrm>
                  <a:prstGeom prst="rect">
                    <a:avLst/>
                  </a:prstGeom>
                  <a:noFill/>
                  <a:ln>
                    <a:noFill/>
                  </a:ln>
                </pic:spPr>
              </pic:pic>
            </a:graphicData>
          </a:graphic>
        </wp:inline>
      </w:drawing>
    </w:r>
  </w:p>
  <w:p w14:paraId="0EE2B617" w14:textId="22F05CF3" w:rsidR="00456646" w:rsidRDefault="00182829">
    <w:pPr>
      <w:pStyle w:val="Topptekst"/>
    </w:pPr>
    <w:r w:rsidRPr="00EE3477">
      <w:rPr>
        <w:lang w:val="en-GB" w:bidi="en-GB"/>
      </w:rPr>
      <w:tab/>
    </w:r>
    <w:r w:rsidRPr="00EE3477">
      <w:rPr>
        <w:lang w:val="en-GB" w:bidi="en-GB"/>
      </w:rPr>
      <w:tab/>
      <w:t xml:space="preserve">Version </w:t>
    </w:r>
    <w:r w:rsidR="00361051">
      <w:rPr>
        <w:lang w:val="en-GB" w:bidi="en-GB"/>
      </w:rPr>
      <w:t>11</w:t>
    </w:r>
    <w:r w:rsidR="0062580E">
      <w:rPr>
        <w:lang w:val="en-GB" w:bidi="en-GB"/>
      </w:rPr>
      <w:t>.</w:t>
    </w:r>
    <w:r w:rsidRPr="00EE3477">
      <w:rPr>
        <w:lang w:val="en-GB" w:bidi="en-GB"/>
      </w:rPr>
      <w:t xml:space="preserve"> </w:t>
    </w:r>
    <w:r>
      <w:rPr>
        <w:lang w:val="en-GB" w:bidi="en-GB"/>
      </w:rPr>
      <w:t>March 2020</w:t>
    </w:r>
  </w:p>
  <w:p w14:paraId="2A704A6D" w14:textId="77777777" w:rsidR="00F131E5" w:rsidRPr="00F131E5" w:rsidRDefault="00200C1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66E0931"/>
    <w:multiLevelType w:val="multilevel"/>
    <w:tmpl w:val="D3B2E066"/>
    <w:lvl w:ilvl="0">
      <w:start w:val="2"/>
      <w:numFmt w:val="decimal"/>
      <w:lvlText w:val="%1."/>
      <w:lvlJc w:val="left"/>
      <w:pPr>
        <w:tabs>
          <w:tab w:val="num" w:pos="1494"/>
        </w:tabs>
        <w:ind w:left="1494"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B0959"/>
    <w:multiLevelType w:val="hybridMultilevel"/>
    <w:tmpl w:val="F6F6FBEE"/>
    <w:lvl w:ilvl="0" w:tplc="A1A6E74C">
      <w:start w:val="1"/>
      <w:numFmt w:val="decimal"/>
      <w:lvlText w:val="%1."/>
      <w:lvlJc w:val="left"/>
      <w:pPr>
        <w:ind w:left="36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42B1C8C"/>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785" w:hanging="360"/>
      </w:pPr>
      <w:rPr>
        <w:rFonts w:asciiTheme="minorHAnsi" w:hAnsiTheme="minorHAnsi" w:cstheme="minorBidi" w:hint="default"/>
      </w:rPr>
    </w:lvl>
    <w:lvl w:ilvl="2">
      <w:start w:val="1"/>
      <w:numFmt w:val="decimal"/>
      <w:lvlText w:val="%1.%2.%3"/>
      <w:lvlJc w:val="left"/>
      <w:pPr>
        <w:ind w:left="1712"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6" w15:restartNumberingAfterBreak="0">
    <w:nsid w:val="7FCF75FB"/>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0D"/>
    <w:rsid w:val="000260B2"/>
    <w:rsid w:val="000A374E"/>
    <w:rsid w:val="000C7C94"/>
    <w:rsid w:val="0010642B"/>
    <w:rsid w:val="00140F9D"/>
    <w:rsid w:val="00163855"/>
    <w:rsid w:val="00182829"/>
    <w:rsid w:val="00195E04"/>
    <w:rsid w:val="00200C14"/>
    <w:rsid w:val="002247EC"/>
    <w:rsid w:val="00237724"/>
    <w:rsid w:val="002759B1"/>
    <w:rsid w:val="00285431"/>
    <w:rsid w:val="00291B40"/>
    <w:rsid w:val="00361051"/>
    <w:rsid w:val="003A2551"/>
    <w:rsid w:val="0043375E"/>
    <w:rsid w:val="00497A7F"/>
    <w:rsid w:val="004B0CD3"/>
    <w:rsid w:val="00565271"/>
    <w:rsid w:val="0058787A"/>
    <w:rsid w:val="005B14D6"/>
    <w:rsid w:val="005B55F3"/>
    <w:rsid w:val="005B6712"/>
    <w:rsid w:val="005C6DD3"/>
    <w:rsid w:val="005D63BC"/>
    <w:rsid w:val="0062580E"/>
    <w:rsid w:val="00684D45"/>
    <w:rsid w:val="006C340D"/>
    <w:rsid w:val="007231EB"/>
    <w:rsid w:val="00807D94"/>
    <w:rsid w:val="008425F6"/>
    <w:rsid w:val="0086220E"/>
    <w:rsid w:val="008948BA"/>
    <w:rsid w:val="008E420D"/>
    <w:rsid w:val="00921D45"/>
    <w:rsid w:val="009227FE"/>
    <w:rsid w:val="009F01B4"/>
    <w:rsid w:val="00A13722"/>
    <w:rsid w:val="00A72FCD"/>
    <w:rsid w:val="00B0708F"/>
    <w:rsid w:val="00B446DA"/>
    <w:rsid w:val="00B554E5"/>
    <w:rsid w:val="00B82653"/>
    <w:rsid w:val="00BC38BA"/>
    <w:rsid w:val="00C10BF0"/>
    <w:rsid w:val="00C47FDC"/>
    <w:rsid w:val="00C91A25"/>
    <w:rsid w:val="00C94460"/>
    <w:rsid w:val="00CB05B4"/>
    <w:rsid w:val="00CB538E"/>
    <w:rsid w:val="00CB5AE2"/>
    <w:rsid w:val="00D10784"/>
    <w:rsid w:val="00D46E0F"/>
    <w:rsid w:val="00D93CD8"/>
    <w:rsid w:val="00DC5714"/>
    <w:rsid w:val="00DE6D30"/>
    <w:rsid w:val="00DF0950"/>
    <w:rsid w:val="00E01849"/>
    <w:rsid w:val="00E51FE6"/>
    <w:rsid w:val="00ED4936"/>
    <w:rsid w:val="00F56173"/>
    <w:rsid w:val="00FE21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D9B5"/>
  <w15:chartTrackingRefBased/>
  <w15:docId w15:val="{170104DC-3EED-475A-B779-D81673E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0D"/>
    <w:rPr>
      <w:lang w:val="en-US"/>
    </w:rPr>
  </w:style>
  <w:style w:type="paragraph" w:styleId="Overskrift1">
    <w:name w:val="heading 1"/>
    <w:basedOn w:val="Normal"/>
    <w:next w:val="Normal"/>
    <w:link w:val="Overskrift1Tegn"/>
    <w:uiPriority w:val="9"/>
    <w:qFormat/>
    <w:rsid w:val="008E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20D"/>
    <w:rPr>
      <w:rFonts w:asciiTheme="majorHAnsi" w:eastAsiaTheme="majorEastAsia" w:hAnsiTheme="majorHAnsi" w:cstheme="majorBidi"/>
      <w:color w:val="2F5496" w:themeColor="accent1" w:themeShade="BF"/>
      <w:sz w:val="32"/>
      <w:szCs w:val="32"/>
      <w:lang w:val="en-US"/>
    </w:rPr>
  </w:style>
  <w:style w:type="paragraph" w:styleId="Listeavsnitt">
    <w:name w:val="List Paragraph"/>
    <w:basedOn w:val="Normal"/>
    <w:uiPriority w:val="34"/>
    <w:qFormat/>
    <w:rsid w:val="008E420D"/>
    <w:pPr>
      <w:ind w:left="720"/>
      <w:contextualSpacing/>
    </w:pPr>
  </w:style>
  <w:style w:type="character" w:customStyle="1" w:styleId="Tekst12pt">
    <w:name w:val="Tekst 12 pt"/>
    <w:uiPriority w:val="99"/>
    <w:rsid w:val="008E420D"/>
    <w:rPr>
      <w:rFonts w:ascii="Garamond" w:hAnsi="Garamond" w:cs="Garamond" w:hint="default"/>
      <w:color w:val="000000"/>
      <w:sz w:val="24"/>
      <w:szCs w:val="24"/>
    </w:rPr>
  </w:style>
  <w:style w:type="paragraph" w:styleId="Fotnotetekst">
    <w:name w:val="footnote text"/>
    <w:basedOn w:val="Normal"/>
    <w:link w:val="FotnotetekstTegn"/>
    <w:uiPriority w:val="99"/>
    <w:semiHidden/>
    <w:unhideWhenUsed/>
    <w:rsid w:val="008E42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E420D"/>
    <w:rPr>
      <w:sz w:val="20"/>
      <w:szCs w:val="20"/>
      <w:lang w:val="en-US"/>
    </w:rPr>
  </w:style>
  <w:style w:type="character" w:styleId="Fotnotereferanse">
    <w:name w:val="footnote reference"/>
    <w:basedOn w:val="Standardskriftforavsnitt"/>
    <w:uiPriority w:val="99"/>
    <w:semiHidden/>
    <w:unhideWhenUsed/>
    <w:rsid w:val="008E420D"/>
    <w:rPr>
      <w:vertAlign w:val="superscript"/>
    </w:rPr>
  </w:style>
  <w:style w:type="character" w:styleId="Hyperkobling">
    <w:name w:val="Hyperlink"/>
    <w:basedOn w:val="Standardskriftforavsnitt"/>
    <w:uiPriority w:val="99"/>
    <w:unhideWhenUsed/>
    <w:rsid w:val="008E420D"/>
    <w:rPr>
      <w:color w:val="0000FF"/>
      <w:u w:val="single"/>
    </w:rPr>
  </w:style>
  <w:style w:type="paragraph" w:styleId="Topptekst">
    <w:name w:val="header"/>
    <w:basedOn w:val="Normal"/>
    <w:link w:val="TopptekstTegn"/>
    <w:uiPriority w:val="99"/>
    <w:unhideWhenUsed/>
    <w:rsid w:val="008E42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420D"/>
    <w:rPr>
      <w:lang w:val="en-US"/>
    </w:rPr>
  </w:style>
  <w:style w:type="paragraph" w:styleId="Bunntekst">
    <w:name w:val="footer"/>
    <w:basedOn w:val="Normal"/>
    <w:link w:val="BunntekstTegn"/>
    <w:uiPriority w:val="99"/>
    <w:unhideWhenUsed/>
    <w:rsid w:val="00684D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D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www.oecd.org/investment/due-diligence-guidance-for-responsible-business-conduct.htm"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11" ma:contentTypeDescription="Opprett et nytt dokument." ma:contentTypeScope="" ma:versionID="1fa95a583b5d64895510ead7cb30ca16">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e3922fc77d106bdbe337831aa520c6b0"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5E01-6CC4-44AF-BF85-E02DB1245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17448-6FDB-4E94-81E1-288D03AEF695}">
  <ds:schemaRefs>
    <ds:schemaRef ds:uri="http://schemas.microsoft.com/sharepoint/v3/contenttype/forms"/>
  </ds:schemaRefs>
</ds:datastoreItem>
</file>

<file path=customXml/itemProps3.xml><?xml version="1.0" encoding="utf-8"?>
<ds:datastoreItem xmlns:ds="http://schemas.openxmlformats.org/officeDocument/2006/customXml" ds:itemID="{7DE5892A-E3B4-40F2-9B86-9E9A54DB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05BE-2FF7-428C-A57D-231909CE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5353</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Ählström, Jenny</dc:creator>
  <cp:keywords/>
  <dc:description/>
  <cp:lastModifiedBy>Magne Paulsrud</cp:lastModifiedBy>
  <cp:revision>2</cp:revision>
  <dcterms:created xsi:type="dcterms:W3CDTF">2020-03-12T13:40:00Z</dcterms:created>
  <dcterms:modified xsi:type="dcterms:W3CDTF">2020-03-12T13:40:00Z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