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84" w:rsidRDefault="00396C84" w:rsidP="0026188B">
      <w:pPr>
        <w:pStyle w:val="Overskrift1"/>
        <w:rPr>
          <w:rFonts w:cstheme="majorHAnsi"/>
          <w:i/>
          <w:color w:val="auto"/>
          <w:sz w:val="22"/>
          <w:szCs w:val="22"/>
        </w:rPr>
      </w:pPr>
    </w:p>
    <w:p w:rsidR="008767F9" w:rsidRDefault="008767F9" w:rsidP="0026188B">
      <w:pPr>
        <w:pStyle w:val="Overskrift1"/>
        <w:rPr>
          <w:rFonts w:cstheme="majorHAnsi"/>
          <w:i/>
          <w:color w:val="auto"/>
          <w:sz w:val="22"/>
          <w:szCs w:val="22"/>
        </w:rPr>
      </w:pPr>
    </w:p>
    <w:p w:rsidR="0026188B" w:rsidRPr="00FC7C4C" w:rsidRDefault="00694EBB" w:rsidP="0026188B">
      <w:pPr>
        <w:pStyle w:val="Overskrift1"/>
        <w:rPr>
          <w:rFonts w:cstheme="majorHAnsi"/>
          <w:i/>
          <w:color w:val="auto"/>
          <w:sz w:val="22"/>
          <w:szCs w:val="22"/>
          <w:lang w:val="en-US"/>
        </w:rPr>
      </w:pPr>
      <w:r w:rsidRPr="00FC7C4C">
        <w:rPr>
          <w:rFonts w:cstheme="majorHAnsi"/>
          <w:i/>
          <w:color w:val="auto"/>
          <w:sz w:val="22"/>
          <w:szCs w:val="22"/>
          <w:lang w:val="en-US"/>
        </w:rPr>
        <w:t>(This is a</w:t>
      </w:r>
      <w:r w:rsidRPr="00C22098">
        <w:rPr>
          <w:rFonts w:cstheme="majorHAnsi"/>
          <w:i/>
          <w:color w:val="auto"/>
          <w:sz w:val="22"/>
          <w:szCs w:val="22"/>
          <w:lang w:val="en-GB"/>
        </w:rPr>
        <w:t xml:space="preserve"> template</w:t>
      </w:r>
      <w:r w:rsidRPr="00FC7C4C">
        <w:rPr>
          <w:rFonts w:cstheme="majorHAnsi"/>
          <w:i/>
          <w:color w:val="auto"/>
          <w:sz w:val="22"/>
          <w:szCs w:val="22"/>
          <w:lang w:val="en-US"/>
        </w:rPr>
        <w:t xml:space="preserve"> the company may use to develop a policy for their own business. It can be used either as it is, or with adjustments. Remember to add the company´s name and log</w:t>
      </w:r>
      <w:r w:rsidR="00D81DC8" w:rsidRPr="00FC7C4C">
        <w:rPr>
          <w:rFonts w:cstheme="majorHAnsi"/>
          <w:i/>
          <w:color w:val="auto"/>
          <w:sz w:val="22"/>
          <w:szCs w:val="22"/>
          <w:lang w:val="en-US"/>
        </w:rPr>
        <w:t>o</w:t>
      </w:r>
      <w:r w:rsidRPr="00FC7C4C">
        <w:rPr>
          <w:rFonts w:cstheme="majorHAnsi"/>
          <w:i/>
          <w:color w:val="auto"/>
          <w:sz w:val="22"/>
          <w:szCs w:val="22"/>
          <w:lang w:val="en-US"/>
        </w:rPr>
        <w:t>).</w:t>
      </w:r>
    </w:p>
    <w:p w:rsidR="00725F1A" w:rsidRPr="00FC7C4C" w:rsidRDefault="00694EBB" w:rsidP="00694EBB">
      <w:pPr>
        <w:tabs>
          <w:tab w:val="left" w:pos="7200"/>
        </w:tabs>
        <w:spacing w:line="240" w:lineRule="auto"/>
        <w:rPr>
          <w:rFonts w:asciiTheme="majorHAnsi" w:hAnsiTheme="majorHAnsi" w:cstheme="majorHAnsi"/>
          <w:i/>
          <w:iCs/>
          <w:lang w:val="en-US"/>
        </w:rPr>
      </w:pPr>
      <w:r w:rsidRPr="00FC7C4C">
        <w:rPr>
          <w:rFonts w:asciiTheme="majorHAnsi" w:hAnsiTheme="majorHAnsi" w:cstheme="majorHAnsi"/>
          <w:i/>
          <w:iCs/>
          <w:lang w:val="en-US"/>
        </w:rPr>
        <w:tab/>
      </w:r>
    </w:p>
    <w:p w:rsidR="00725F1A" w:rsidRPr="00FC7C4C" w:rsidRDefault="0007041D" w:rsidP="005A097B">
      <w:pPr>
        <w:pStyle w:val="Overskrift1"/>
        <w:rPr>
          <w:rFonts w:asciiTheme="minorHAnsi" w:hAnsiTheme="minorHAnsi" w:cstheme="minorHAnsi"/>
          <w:color w:val="385623" w:themeColor="accent6" w:themeShade="80"/>
          <w:sz w:val="36"/>
          <w:szCs w:val="36"/>
          <w:lang w:val="en-US"/>
        </w:rPr>
      </w:pPr>
      <w:r w:rsidRPr="00FC7C4C">
        <w:rPr>
          <w:rFonts w:asciiTheme="minorHAnsi" w:hAnsiTheme="minorHAnsi" w:cstheme="minorHAnsi"/>
          <w:color w:val="385623" w:themeColor="accent6" w:themeShade="80"/>
          <w:sz w:val="36"/>
          <w:szCs w:val="36"/>
          <w:lang w:val="en-US"/>
        </w:rPr>
        <w:t>Policy for responsible business conduct - (company name)</w:t>
      </w:r>
    </w:p>
    <w:p w:rsidR="005A097B" w:rsidRPr="00FC7C4C" w:rsidRDefault="005A097B" w:rsidP="005A097B">
      <w:pPr>
        <w:rPr>
          <w:lang w:val="en-US"/>
        </w:rPr>
      </w:pPr>
    </w:p>
    <w:p w:rsidR="00725F1A" w:rsidRPr="00FC7C4C" w:rsidRDefault="005A097B" w:rsidP="00725F1A">
      <w:pPr>
        <w:spacing w:line="240" w:lineRule="auto"/>
        <w:rPr>
          <w:rFonts w:asciiTheme="majorHAnsi" w:hAnsiTheme="majorHAnsi" w:cstheme="majorHAnsi"/>
          <w:i/>
          <w:iCs/>
          <w:lang w:val="en-US"/>
        </w:rPr>
      </w:pPr>
      <w:bookmarkStart w:id="0" w:name="_Hlk26535922"/>
      <w:r w:rsidRPr="00FC7C4C">
        <w:rPr>
          <w:rFonts w:asciiTheme="majorHAnsi" w:hAnsiTheme="majorHAnsi" w:cstheme="majorHAnsi"/>
          <w:i/>
          <w:iCs/>
          <w:lang w:val="en-US"/>
        </w:rPr>
        <w:t>Passed by (company name)</w:t>
      </w:r>
      <w:r w:rsidRPr="00C22098">
        <w:rPr>
          <w:rFonts w:asciiTheme="majorHAnsi" w:hAnsiTheme="majorHAnsi" w:cstheme="majorHAnsi"/>
          <w:i/>
          <w:iCs/>
          <w:lang w:val="en-GB"/>
        </w:rPr>
        <w:t xml:space="preserve"> board</w:t>
      </w:r>
      <w:r w:rsidRPr="00FC7C4C">
        <w:rPr>
          <w:rFonts w:asciiTheme="majorHAnsi" w:hAnsiTheme="majorHAnsi" w:cstheme="majorHAnsi"/>
          <w:i/>
          <w:iCs/>
          <w:lang w:val="en-US"/>
        </w:rPr>
        <w:t>. Last modified (date).</w:t>
      </w:r>
    </w:p>
    <w:bookmarkEnd w:id="0"/>
    <w:p w:rsidR="005A097B" w:rsidRPr="00C22098" w:rsidRDefault="005A097B" w:rsidP="00725F1A">
      <w:pPr>
        <w:spacing w:line="240" w:lineRule="auto"/>
        <w:rPr>
          <w:rFonts w:asciiTheme="majorHAnsi" w:hAnsiTheme="majorHAnsi" w:cstheme="majorHAnsi"/>
          <w:i/>
          <w:iCs/>
          <w:lang w:val="en-GB"/>
        </w:rPr>
      </w:pPr>
    </w:p>
    <w:p w:rsidR="0026188B" w:rsidRPr="00FC7C4C" w:rsidRDefault="00E54A28" w:rsidP="00E54A28">
      <w:pPr>
        <w:pStyle w:val="Overskrift2"/>
        <w:rPr>
          <w:b/>
          <w:bCs/>
          <w:lang w:val="en-US"/>
        </w:rPr>
      </w:pPr>
      <w:r w:rsidRPr="00C22098">
        <w:rPr>
          <w:b/>
          <w:bCs/>
          <w:lang w:val="en-GB"/>
        </w:rPr>
        <w:t>Introduction</w:t>
      </w:r>
    </w:p>
    <w:p w:rsidR="00E54A28" w:rsidRPr="00FC7C4C" w:rsidRDefault="00E54A28" w:rsidP="00E54A28">
      <w:pPr>
        <w:rPr>
          <w:rFonts w:asciiTheme="majorHAnsi" w:hAnsiTheme="majorHAnsi" w:cstheme="majorHAnsi"/>
          <w:lang w:val="en-US"/>
        </w:rPr>
      </w:pPr>
      <w:bookmarkStart w:id="1" w:name="_Hlk26535972"/>
      <w:r w:rsidRPr="00FC7C4C">
        <w:rPr>
          <w:rFonts w:asciiTheme="majorHAnsi" w:hAnsiTheme="majorHAnsi" w:cstheme="majorHAnsi"/>
          <w:i/>
          <w:iCs/>
          <w:lang w:val="en-US"/>
        </w:rPr>
        <w:t>(Company name)</w:t>
      </w:r>
      <w:r w:rsidRPr="00FC7C4C">
        <w:rPr>
          <w:rFonts w:asciiTheme="majorHAnsi" w:hAnsiTheme="majorHAnsi" w:cstheme="majorHAnsi"/>
          <w:lang w:val="en-US"/>
        </w:rPr>
        <w:t xml:space="preserve"> strives towards responsible business conduct that respects people, society and the environment. </w:t>
      </w:r>
      <w:bookmarkStart w:id="2" w:name="_Hlk26536420"/>
      <w:bookmarkEnd w:id="1"/>
      <w:r w:rsidRPr="00FC7C4C">
        <w:rPr>
          <w:rFonts w:asciiTheme="majorHAnsi" w:hAnsiTheme="majorHAnsi" w:cstheme="majorHAnsi"/>
          <w:lang w:val="en-US"/>
        </w:rPr>
        <w:t>This policy document, including our Code of Conduct, forms the foundation of our sustainability work.</w:t>
      </w:r>
      <w:bookmarkEnd w:id="2"/>
    </w:p>
    <w:p w:rsidR="00E54A28" w:rsidRPr="00FC7C4C" w:rsidRDefault="00E54A28" w:rsidP="002A41FE">
      <w:pPr>
        <w:spacing w:after="0" w:line="240" w:lineRule="auto"/>
        <w:rPr>
          <w:rFonts w:asciiTheme="majorHAnsi" w:eastAsia="Times New Roman" w:hAnsiTheme="majorHAnsi" w:cstheme="majorHAnsi"/>
          <w:i/>
          <w:iCs/>
          <w:color w:val="000000"/>
          <w:lang w:val="en-US" w:eastAsia="nb-NO"/>
        </w:rPr>
      </w:pPr>
      <w:r w:rsidRPr="00FC7C4C">
        <w:rPr>
          <w:rFonts w:asciiTheme="majorHAnsi" w:eastAsia="Times New Roman" w:hAnsiTheme="majorHAnsi" w:cstheme="majorHAnsi"/>
          <w:i/>
          <w:iCs/>
          <w:color w:val="000000"/>
          <w:lang w:val="en-US" w:eastAsia="nb-NO"/>
        </w:rPr>
        <w:t>(Company name)</w:t>
      </w:r>
      <w:r w:rsidRPr="00FC7C4C">
        <w:rPr>
          <w:rFonts w:asciiTheme="majorHAnsi" w:eastAsia="Times New Roman" w:hAnsiTheme="majorHAnsi" w:cstheme="majorHAnsi"/>
          <w:color w:val="000000"/>
          <w:lang w:val="en-US" w:eastAsia="nb-NO"/>
        </w:rPr>
        <w:t xml:space="preserve"> considers responsible business conduct to be a prerequisite for sustainable development, meaning that today’s generation get their needs covered without compromising the </w:t>
      </w:r>
      <w:r w:rsidR="002A41FE" w:rsidRPr="00FC7C4C">
        <w:rPr>
          <w:rFonts w:asciiTheme="majorHAnsi" w:eastAsia="Times New Roman" w:hAnsiTheme="majorHAnsi" w:cstheme="majorHAnsi"/>
          <w:color w:val="000000"/>
          <w:lang w:val="en-US" w:eastAsia="nb-NO"/>
        </w:rPr>
        <w:t xml:space="preserve">ability of </w:t>
      </w:r>
      <w:r w:rsidRPr="00FC7C4C">
        <w:rPr>
          <w:rFonts w:asciiTheme="majorHAnsi" w:eastAsia="Times New Roman" w:hAnsiTheme="majorHAnsi" w:cstheme="majorHAnsi"/>
          <w:color w:val="000000"/>
          <w:lang w:val="en-US" w:eastAsia="nb-NO"/>
        </w:rPr>
        <w:t>future generations to meet their own needs</w:t>
      </w:r>
      <w:r w:rsidR="002A41FE" w:rsidRPr="00464A5E">
        <w:rPr>
          <w:rStyle w:val="Fotnotereferanse"/>
          <w:rFonts w:asciiTheme="majorHAnsi" w:hAnsiTheme="majorHAnsi" w:cstheme="majorHAnsi"/>
          <w:lang w:eastAsia="nb-NO"/>
        </w:rPr>
        <w:footnoteReference w:id="1"/>
      </w:r>
      <w:r w:rsidRPr="00FC7C4C">
        <w:rPr>
          <w:rFonts w:asciiTheme="majorHAnsi" w:eastAsia="Times New Roman" w:hAnsiTheme="majorHAnsi" w:cstheme="majorHAnsi"/>
          <w:color w:val="000000"/>
          <w:lang w:val="en-US" w:eastAsia="nb-NO"/>
        </w:rPr>
        <w:t xml:space="preserve">. </w:t>
      </w:r>
      <w:r w:rsidRPr="00FC7C4C">
        <w:rPr>
          <w:rFonts w:asciiTheme="majorHAnsi" w:eastAsia="Times New Roman" w:hAnsiTheme="majorHAnsi" w:cstheme="majorHAnsi"/>
          <w:i/>
          <w:iCs/>
          <w:color w:val="000000"/>
          <w:lang w:val="en-US" w:eastAsia="nb-NO"/>
        </w:rPr>
        <w:t>(You may refer to the company's values)</w:t>
      </w:r>
      <w:r w:rsidRPr="00FC7C4C">
        <w:rPr>
          <w:rFonts w:asciiTheme="majorHAnsi" w:eastAsia="Times New Roman" w:hAnsiTheme="majorHAnsi" w:cstheme="majorHAnsi"/>
          <w:color w:val="000000"/>
          <w:lang w:val="en-US" w:eastAsia="nb-NO"/>
        </w:rPr>
        <w:t xml:space="preserve">. The UN Sustainable Development Goals (SDGs) is the world's joint action plan for sustainable development. </w:t>
      </w:r>
      <w:r w:rsidRPr="00FC7C4C">
        <w:rPr>
          <w:rFonts w:asciiTheme="majorHAnsi" w:eastAsia="Times New Roman" w:hAnsiTheme="majorHAnsi" w:cstheme="majorHAnsi"/>
          <w:i/>
          <w:iCs/>
          <w:color w:val="000000"/>
          <w:lang w:val="en-US" w:eastAsia="nb-NO"/>
        </w:rPr>
        <w:t>(</w:t>
      </w:r>
      <w:r w:rsidR="002A41FE" w:rsidRPr="00FC7C4C">
        <w:rPr>
          <w:rFonts w:asciiTheme="majorHAnsi" w:eastAsia="Times New Roman" w:hAnsiTheme="majorHAnsi" w:cstheme="majorHAnsi"/>
          <w:i/>
          <w:iCs/>
          <w:color w:val="000000"/>
          <w:lang w:val="en-US" w:eastAsia="nb-NO"/>
        </w:rPr>
        <w:t>C</w:t>
      </w:r>
      <w:r w:rsidRPr="00FC7C4C">
        <w:rPr>
          <w:rFonts w:asciiTheme="majorHAnsi" w:eastAsia="Times New Roman" w:hAnsiTheme="majorHAnsi" w:cstheme="majorHAnsi"/>
          <w:i/>
          <w:iCs/>
          <w:color w:val="000000"/>
          <w:lang w:val="en-US" w:eastAsia="nb-NO"/>
        </w:rPr>
        <w:t>ompany name)</w:t>
      </w:r>
      <w:r w:rsidRPr="00FC7C4C">
        <w:rPr>
          <w:rFonts w:asciiTheme="majorHAnsi" w:eastAsia="Times New Roman" w:hAnsiTheme="majorHAnsi" w:cstheme="majorHAnsi"/>
          <w:color w:val="000000"/>
          <w:lang w:val="en-US" w:eastAsia="nb-NO"/>
        </w:rPr>
        <w:t xml:space="preserve"> works actively with the </w:t>
      </w:r>
      <w:r w:rsidR="002A41FE" w:rsidRPr="00FC7C4C">
        <w:rPr>
          <w:rFonts w:asciiTheme="majorHAnsi" w:eastAsia="Times New Roman" w:hAnsiTheme="majorHAnsi" w:cstheme="majorHAnsi"/>
          <w:color w:val="000000"/>
          <w:lang w:val="en-US" w:eastAsia="nb-NO"/>
        </w:rPr>
        <w:t>S</w:t>
      </w:r>
      <w:r w:rsidRPr="00FC7C4C">
        <w:rPr>
          <w:rFonts w:asciiTheme="majorHAnsi" w:eastAsia="Times New Roman" w:hAnsiTheme="majorHAnsi" w:cstheme="majorHAnsi"/>
          <w:color w:val="000000"/>
          <w:lang w:val="en-US" w:eastAsia="nb-NO"/>
        </w:rPr>
        <w:t>ustainab</w:t>
      </w:r>
      <w:r w:rsidR="002A41FE" w:rsidRPr="00FC7C4C">
        <w:rPr>
          <w:rFonts w:asciiTheme="majorHAnsi" w:eastAsia="Times New Roman" w:hAnsiTheme="majorHAnsi" w:cstheme="majorHAnsi"/>
          <w:color w:val="000000"/>
          <w:lang w:val="en-US" w:eastAsia="nb-NO"/>
        </w:rPr>
        <w:t>le Development G</w:t>
      </w:r>
      <w:r w:rsidRPr="00FC7C4C">
        <w:rPr>
          <w:rFonts w:asciiTheme="majorHAnsi" w:eastAsia="Times New Roman" w:hAnsiTheme="majorHAnsi" w:cstheme="majorHAnsi"/>
          <w:color w:val="000000"/>
          <w:lang w:val="en-US" w:eastAsia="nb-NO"/>
        </w:rPr>
        <w:t xml:space="preserve">oals. </w:t>
      </w:r>
      <w:r w:rsidRPr="00FC7C4C">
        <w:rPr>
          <w:rFonts w:asciiTheme="majorHAnsi" w:eastAsia="Times New Roman" w:hAnsiTheme="majorHAnsi" w:cstheme="majorHAnsi"/>
          <w:i/>
          <w:iCs/>
          <w:color w:val="000000"/>
          <w:lang w:val="en-US" w:eastAsia="nb-NO"/>
        </w:rPr>
        <w:t xml:space="preserve">(You may refer to the </w:t>
      </w:r>
      <w:proofErr w:type="spellStart"/>
      <w:r w:rsidRPr="00FC7C4C">
        <w:rPr>
          <w:rFonts w:asciiTheme="majorHAnsi" w:eastAsia="Times New Roman" w:hAnsiTheme="majorHAnsi" w:cstheme="majorHAnsi"/>
          <w:i/>
          <w:iCs/>
          <w:color w:val="000000"/>
          <w:lang w:val="en-US" w:eastAsia="nb-NO"/>
        </w:rPr>
        <w:t>comany's</w:t>
      </w:r>
      <w:proofErr w:type="spellEnd"/>
      <w:r w:rsidRPr="00FC7C4C">
        <w:rPr>
          <w:rFonts w:asciiTheme="majorHAnsi" w:eastAsia="Times New Roman" w:hAnsiTheme="majorHAnsi" w:cstheme="majorHAnsi"/>
          <w:i/>
          <w:iCs/>
          <w:color w:val="000000"/>
          <w:lang w:val="en-US" w:eastAsia="nb-NO"/>
        </w:rPr>
        <w:t xml:space="preserve"> strategic approach to the </w:t>
      </w:r>
      <w:r w:rsidR="00250A31" w:rsidRPr="00FC7C4C">
        <w:rPr>
          <w:rFonts w:asciiTheme="majorHAnsi" w:eastAsia="Times New Roman" w:hAnsiTheme="majorHAnsi" w:cstheme="majorHAnsi"/>
          <w:i/>
          <w:iCs/>
          <w:color w:val="000000"/>
          <w:lang w:val="en-US" w:eastAsia="nb-NO"/>
        </w:rPr>
        <w:t>Sustainable Development G</w:t>
      </w:r>
      <w:r w:rsidRPr="00FC7C4C">
        <w:rPr>
          <w:rFonts w:asciiTheme="majorHAnsi" w:eastAsia="Times New Roman" w:hAnsiTheme="majorHAnsi" w:cstheme="majorHAnsi"/>
          <w:i/>
          <w:iCs/>
          <w:color w:val="000000"/>
          <w:lang w:val="en-US" w:eastAsia="nb-NO"/>
        </w:rPr>
        <w:t>oals)</w:t>
      </w:r>
      <w:r w:rsidRPr="00FC7C4C">
        <w:rPr>
          <w:rFonts w:asciiTheme="majorHAnsi" w:eastAsia="Times New Roman" w:hAnsiTheme="majorHAnsi" w:cstheme="majorHAnsi"/>
          <w:color w:val="000000"/>
          <w:lang w:val="en-US" w:eastAsia="nb-NO"/>
        </w:rPr>
        <w:t>.</w:t>
      </w:r>
    </w:p>
    <w:p w:rsidR="002A41FE" w:rsidRPr="00FC7C4C" w:rsidRDefault="002A41FE" w:rsidP="002A41FE">
      <w:pPr>
        <w:spacing w:after="0" w:line="240" w:lineRule="auto"/>
        <w:rPr>
          <w:rFonts w:asciiTheme="majorHAnsi" w:eastAsia="Times New Roman" w:hAnsiTheme="majorHAnsi" w:cstheme="majorHAnsi"/>
          <w:color w:val="000000"/>
          <w:lang w:val="en-US" w:eastAsia="nb-NO"/>
        </w:rPr>
      </w:pPr>
    </w:p>
    <w:p w:rsidR="002A41FE" w:rsidRPr="00FC7C4C" w:rsidRDefault="002A41FE" w:rsidP="002A41FE">
      <w:pPr>
        <w:rPr>
          <w:rFonts w:asciiTheme="majorHAnsi" w:eastAsia="Times New Roman" w:hAnsiTheme="majorHAnsi" w:cstheme="majorHAnsi"/>
          <w:color w:val="000000"/>
          <w:lang w:val="en-US" w:eastAsia="nb-NO"/>
        </w:rPr>
      </w:pPr>
      <w:r w:rsidRPr="00FC7C4C">
        <w:rPr>
          <w:rFonts w:asciiTheme="majorHAnsi" w:eastAsia="Times New Roman" w:hAnsiTheme="majorHAnsi" w:cstheme="majorHAnsi"/>
          <w:color w:val="000000"/>
          <w:lang w:val="en-US" w:eastAsia="nb-NO"/>
        </w:rPr>
        <w:t xml:space="preserve">As a member of Ethical Trade Norway </w:t>
      </w:r>
      <w:r w:rsidRPr="00FC7C4C">
        <w:rPr>
          <w:rFonts w:asciiTheme="majorHAnsi" w:eastAsia="Times New Roman" w:hAnsiTheme="majorHAnsi" w:cstheme="majorHAnsi"/>
          <w:i/>
          <w:iCs/>
          <w:color w:val="000000"/>
          <w:lang w:val="en-US" w:eastAsia="nb-NO"/>
        </w:rPr>
        <w:t>(company name)</w:t>
      </w:r>
      <w:r w:rsidRPr="00FC7C4C">
        <w:rPr>
          <w:rFonts w:asciiTheme="majorHAnsi" w:eastAsia="Times New Roman" w:hAnsiTheme="majorHAnsi" w:cstheme="majorHAnsi"/>
          <w:color w:val="000000"/>
          <w:lang w:val="en-US" w:eastAsia="nb-NO"/>
        </w:rPr>
        <w:t xml:space="preserve"> commits to working actively with due </w:t>
      </w:r>
      <w:proofErr w:type="spellStart"/>
      <w:r w:rsidRPr="00FC7C4C">
        <w:rPr>
          <w:rFonts w:asciiTheme="majorHAnsi" w:eastAsia="Times New Roman" w:hAnsiTheme="majorHAnsi" w:cstheme="majorHAnsi"/>
          <w:color w:val="000000"/>
          <w:lang w:val="en-US" w:eastAsia="nb-NO"/>
        </w:rPr>
        <w:t>dilligence</w:t>
      </w:r>
      <w:proofErr w:type="spellEnd"/>
      <w:r w:rsidRPr="00FC7C4C">
        <w:rPr>
          <w:rFonts w:asciiTheme="majorHAnsi" w:eastAsia="Times New Roman" w:hAnsiTheme="majorHAnsi" w:cstheme="majorHAnsi"/>
          <w:color w:val="000000"/>
          <w:lang w:val="en-US" w:eastAsia="nb-NO"/>
        </w:rPr>
        <w:t xml:space="preserve"> for responsible business conduct</w:t>
      </w:r>
      <w:r w:rsidRPr="0026188B">
        <w:rPr>
          <w:rStyle w:val="Fotnotereferanse"/>
          <w:rFonts w:asciiTheme="majorHAnsi" w:hAnsiTheme="majorHAnsi" w:cstheme="majorHAnsi"/>
          <w:lang w:eastAsia="nb-NO"/>
        </w:rPr>
        <w:footnoteReference w:id="2"/>
      </w:r>
      <w:r w:rsidRPr="00FC7C4C">
        <w:rPr>
          <w:rFonts w:asciiTheme="majorHAnsi" w:eastAsia="Times New Roman" w:hAnsiTheme="majorHAnsi" w:cstheme="majorHAnsi"/>
          <w:color w:val="000000"/>
          <w:lang w:val="en-US" w:eastAsia="nb-NO"/>
        </w:rPr>
        <w:t xml:space="preserve">. Due diligence is a risk-based approach to respect and safeguard people, society and the environment in our own business and throughout the supply chain. We expect our suppliers and partners to follow the same approach. </w:t>
      </w:r>
    </w:p>
    <w:p w:rsidR="0026188B" w:rsidRPr="00FC7C4C" w:rsidRDefault="005911C0" w:rsidP="005911C0">
      <w:pPr>
        <w:pStyle w:val="Overskrift2"/>
        <w:rPr>
          <w:b/>
          <w:bCs/>
          <w:lang w:val="en-US"/>
        </w:rPr>
      </w:pPr>
      <w:r w:rsidRPr="00FC7C4C">
        <w:rPr>
          <w:b/>
          <w:bCs/>
          <w:lang w:val="en-US"/>
        </w:rPr>
        <w:t>Requirements - own business</w:t>
      </w:r>
    </w:p>
    <w:p w:rsidR="005911C0" w:rsidRPr="00FC7C4C" w:rsidRDefault="005911C0" w:rsidP="005911C0">
      <w:pPr>
        <w:spacing w:after="0" w:line="240" w:lineRule="auto"/>
        <w:rPr>
          <w:rFonts w:asciiTheme="majorHAnsi" w:eastAsia="Times New Roman" w:hAnsiTheme="majorHAnsi" w:cstheme="majorHAnsi"/>
          <w:color w:val="000000"/>
          <w:lang w:val="en-US" w:eastAsia="nb-NO"/>
        </w:rPr>
      </w:pPr>
      <w:r w:rsidRPr="00FC7C4C">
        <w:rPr>
          <w:rFonts w:asciiTheme="majorHAnsi" w:eastAsia="Times New Roman" w:hAnsiTheme="majorHAnsi" w:cstheme="majorHAnsi"/>
          <w:i/>
          <w:iCs/>
          <w:color w:val="000000"/>
          <w:lang w:val="en-US" w:eastAsia="nb-NO"/>
        </w:rPr>
        <w:t xml:space="preserve"> (Company name)</w:t>
      </w:r>
      <w:r w:rsidRPr="00FC7C4C">
        <w:rPr>
          <w:rFonts w:asciiTheme="majorHAnsi" w:eastAsia="Times New Roman" w:hAnsiTheme="majorHAnsi" w:cstheme="majorHAnsi"/>
          <w:color w:val="000000"/>
          <w:lang w:val="en-US" w:eastAsia="nb-NO"/>
        </w:rPr>
        <w:t xml:space="preserve"> acknowledges that our business conduct can potentially have negative impact on people, society and the environment. At the same time, we see the potential to contribute to positive development in the supply chain. With this in mind, we have compiled the following principles and criteria guiding our own business:</w:t>
      </w:r>
    </w:p>
    <w:p w:rsidR="005911C0" w:rsidRPr="00FC7C4C" w:rsidRDefault="005911C0" w:rsidP="005911C0">
      <w:pPr>
        <w:spacing w:after="0" w:line="240" w:lineRule="auto"/>
        <w:rPr>
          <w:lang w:val="en-US"/>
        </w:rPr>
      </w:pPr>
    </w:p>
    <w:p w:rsidR="0026188B" w:rsidRPr="005911C0" w:rsidRDefault="005911C0" w:rsidP="005911C0">
      <w:pPr>
        <w:pStyle w:val="Overskrift3"/>
      </w:pPr>
      <w:r w:rsidRPr="005911C0">
        <w:lastRenderedPageBreak/>
        <w:t>Due diligence</w:t>
      </w:r>
    </w:p>
    <w:tbl>
      <w:tblPr>
        <w:tblW w:w="8740" w:type="dxa"/>
        <w:tblCellMar>
          <w:left w:w="0" w:type="dxa"/>
          <w:right w:w="0" w:type="dxa"/>
        </w:tblCellMar>
        <w:tblLook w:val="04A0" w:firstRow="1" w:lastRow="0" w:firstColumn="1" w:lastColumn="0" w:noHBand="0" w:noVBand="1"/>
      </w:tblPr>
      <w:tblGrid>
        <w:gridCol w:w="8740"/>
      </w:tblGrid>
      <w:tr w:rsidR="005911C0" w:rsidRPr="00B23DEE" w:rsidTr="005911C0">
        <w:trPr>
          <w:trHeight w:val="2016"/>
        </w:trPr>
        <w:tc>
          <w:tcPr>
            <w:tcW w:w="8740" w:type="dxa"/>
            <w:tcBorders>
              <w:top w:val="nil"/>
              <w:left w:val="nil"/>
              <w:bottom w:val="nil"/>
              <w:right w:val="nil"/>
            </w:tcBorders>
            <w:shd w:val="clear" w:color="auto" w:fill="auto"/>
            <w:tcMar>
              <w:top w:w="15" w:type="dxa"/>
              <w:left w:w="15" w:type="dxa"/>
              <w:bottom w:w="0" w:type="dxa"/>
              <w:right w:w="15" w:type="dxa"/>
            </w:tcMar>
            <w:hideMark/>
          </w:tcPr>
          <w:p w:rsidR="005911C0" w:rsidRPr="00FC7C4C" w:rsidRDefault="005911C0">
            <w:pPr>
              <w:rPr>
                <w:rFonts w:asciiTheme="majorHAnsi" w:hAnsiTheme="majorHAnsi" w:cstheme="majorHAnsi"/>
                <w:color w:val="000000"/>
                <w:lang w:val="en-US"/>
              </w:rPr>
            </w:pPr>
            <w:bookmarkStart w:id="3" w:name="_Hlk26367155"/>
            <w:r w:rsidRPr="00FC7C4C">
              <w:rPr>
                <w:rFonts w:asciiTheme="majorHAnsi" w:hAnsiTheme="majorHAnsi" w:cstheme="majorHAnsi"/>
                <w:i/>
                <w:iCs/>
                <w:color w:val="000000"/>
                <w:lang w:val="en-US"/>
              </w:rPr>
              <w:t>(Company name)</w:t>
            </w:r>
            <w:r w:rsidRPr="00FC7C4C">
              <w:rPr>
                <w:rFonts w:asciiTheme="majorHAnsi" w:hAnsiTheme="majorHAnsi" w:cstheme="majorHAnsi"/>
                <w:color w:val="000000"/>
                <w:lang w:val="en-US"/>
              </w:rPr>
              <w:t xml:space="preserve"> shall conduct due diligence for responsible business conduct. This involves; conducting risk assessments to identify </w:t>
            </w:r>
            <w:r w:rsidR="009D3FA3" w:rsidRPr="00FC7C4C">
              <w:rPr>
                <w:rFonts w:asciiTheme="majorHAnsi" w:hAnsiTheme="majorHAnsi" w:cstheme="majorHAnsi"/>
                <w:color w:val="000000"/>
                <w:lang w:val="en-US"/>
              </w:rPr>
              <w:t>potential negative impact on people, society and the environment and to stop, prevent and reduce such impact. The measures put in place are monitored and their effect evaluated. The measures are communicated to those affected by our actions. If our activities are found to cause or contribute to negative impact on people, society or the environment, we will stop the activities and seek to provide remedy. If our supplier is responsible for the negative impact, the supplier is responsible for providing remedy</w:t>
            </w:r>
            <w:r w:rsidR="009D3FA3" w:rsidRPr="00FC7C4C">
              <w:rPr>
                <w:rFonts w:asciiTheme="majorHAnsi" w:hAnsiTheme="majorHAnsi" w:cstheme="majorHAnsi"/>
                <w:lang w:val="en-US" w:eastAsia="nb-NO"/>
              </w:rPr>
              <w:t>.</w:t>
            </w:r>
            <w:r w:rsidR="009D3FA3" w:rsidRPr="009D3FA3">
              <w:rPr>
                <w:rStyle w:val="Fotnotereferanse"/>
                <w:rFonts w:asciiTheme="majorHAnsi" w:hAnsiTheme="majorHAnsi" w:cstheme="majorHAnsi"/>
                <w:lang w:eastAsia="nb-NO"/>
              </w:rPr>
              <w:footnoteReference w:id="3"/>
            </w:r>
            <w:r w:rsidR="009D3FA3" w:rsidRPr="00FC7C4C">
              <w:rPr>
                <w:rFonts w:asciiTheme="majorHAnsi" w:hAnsiTheme="majorHAnsi" w:cstheme="majorHAnsi"/>
                <w:lang w:val="en-US" w:eastAsia="nb-NO"/>
              </w:rPr>
              <w:t xml:space="preserve"> </w:t>
            </w:r>
            <w:bookmarkEnd w:id="3"/>
          </w:p>
        </w:tc>
      </w:tr>
    </w:tbl>
    <w:p w:rsidR="0026188B" w:rsidRPr="00FC7C4C" w:rsidRDefault="00FA42C5" w:rsidP="00464A5E">
      <w:pPr>
        <w:pStyle w:val="Overskrift3"/>
        <w:rPr>
          <w:lang w:val="en-US"/>
        </w:rPr>
      </w:pPr>
      <w:r w:rsidRPr="00FC7C4C">
        <w:rPr>
          <w:lang w:val="en-US"/>
        </w:rPr>
        <w:t>Responsible purchasing practices</w:t>
      </w:r>
    </w:p>
    <w:p w:rsidR="0026188B" w:rsidRPr="00FC7C4C" w:rsidRDefault="00FA42C5" w:rsidP="0026188B">
      <w:pPr>
        <w:rPr>
          <w:rFonts w:asciiTheme="majorHAnsi" w:eastAsia="Times New Roman" w:hAnsiTheme="majorHAnsi" w:cstheme="majorHAnsi"/>
          <w:color w:val="000000"/>
          <w:lang w:val="en-US" w:eastAsia="nb-NO"/>
        </w:rPr>
      </w:pPr>
      <w:bookmarkStart w:id="4" w:name="_Hlk26536841"/>
      <w:r w:rsidRPr="00FC7C4C">
        <w:rPr>
          <w:rFonts w:asciiTheme="majorHAnsi" w:eastAsia="Times New Roman" w:hAnsiTheme="majorHAnsi" w:cstheme="majorHAnsi"/>
          <w:i/>
          <w:iCs/>
          <w:color w:val="000000"/>
          <w:lang w:val="en-US" w:eastAsia="nb-NO"/>
        </w:rPr>
        <w:t>(Company name)</w:t>
      </w:r>
      <w:r w:rsidRPr="00FC7C4C">
        <w:rPr>
          <w:rFonts w:asciiTheme="majorHAnsi" w:eastAsia="Times New Roman" w:hAnsiTheme="majorHAnsi" w:cstheme="majorHAnsi"/>
          <w:color w:val="000000"/>
          <w:lang w:val="en-US" w:eastAsia="nb-NO"/>
        </w:rPr>
        <w:t xml:space="preserve"> considers responsible purchasing practices to be one of our most important tools for responsible business conduct. (Company name) shall adapt our purchasing practices in order to strengthen, and not undermine, our suppliers’ ability to deliver on our requirements related to people, society and the environment. We strive towards lasting supplier relationships with suppliers who show a particular willingness and ability to create positive developments in the supply chain. </w:t>
      </w:r>
      <w:bookmarkEnd w:id="4"/>
    </w:p>
    <w:p w:rsidR="0026188B" w:rsidRPr="00FC7C4C" w:rsidRDefault="00A22D17" w:rsidP="00A22D17">
      <w:pPr>
        <w:pStyle w:val="Overskrift3"/>
        <w:rPr>
          <w:lang w:val="en-US"/>
        </w:rPr>
      </w:pPr>
      <w:r w:rsidRPr="00FC7C4C">
        <w:rPr>
          <w:lang w:val="en-US"/>
        </w:rPr>
        <w:t>Freedom of association and worker representation</w:t>
      </w:r>
    </w:p>
    <w:p w:rsidR="00A22D17" w:rsidRPr="00FC7C4C" w:rsidRDefault="00A22D17" w:rsidP="00A721E0">
      <w:pPr>
        <w:spacing w:after="0" w:line="240" w:lineRule="auto"/>
        <w:rPr>
          <w:rFonts w:asciiTheme="majorHAnsi" w:eastAsia="Times New Roman" w:hAnsiTheme="majorHAnsi" w:cstheme="majorHAnsi"/>
          <w:color w:val="000000"/>
          <w:lang w:val="en-US" w:eastAsia="nb-NO"/>
        </w:rPr>
      </w:pPr>
      <w:r w:rsidRPr="00FC7C4C">
        <w:rPr>
          <w:rFonts w:asciiTheme="majorHAnsi" w:eastAsia="Times New Roman" w:hAnsiTheme="majorHAnsi" w:cstheme="majorHAnsi"/>
          <w:color w:val="000000"/>
          <w:lang w:val="en-US" w:eastAsia="nb-NO"/>
        </w:rPr>
        <w:t xml:space="preserve">(Company name) supports the right to freedom of association and other forms of democratically elected worker representation. We shall involve worker representatives and other relevant stakeholders in our work with responsible business conduct. </w:t>
      </w:r>
    </w:p>
    <w:p w:rsidR="00A721E0" w:rsidRPr="00FC7C4C" w:rsidRDefault="00A721E0" w:rsidP="00A721E0">
      <w:pPr>
        <w:spacing w:after="0" w:line="240" w:lineRule="auto"/>
        <w:rPr>
          <w:rFonts w:asciiTheme="majorHAnsi" w:eastAsia="Times New Roman" w:hAnsiTheme="majorHAnsi" w:cstheme="majorHAnsi"/>
          <w:color w:val="000000"/>
          <w:lang w:val="en-US" w:eastAsia="nb-NO"/>
        </w:rPr>
      </w:pPr>
    </w:p>
    <w:p w:rsidR="0026188B" w:rsidRPr="00FC7C4C" w:rsidRDefault="00ED64E6" w:rsidP="00464A5E">
      <w:pPr>
        <w:pStyle w:val="Overskrift3"/>
        <w:rPr>
          <w:lang w:val="en-US"/>
        </w:rPr>
      </w:pPr>
      <w:r w:rsidRPr="00FC7C4C">
        <w:rPr>
          <w:lang w:val="en-US"/>
        </w:rPr>
        <w:t>Supplier development and partnership</w:t>
      </w:r>
    </w:p>
    <w:p w:rsidR="00A721E0" w:rsidRPr="00FC7C4C" w:rsidRDefault="00ED64E6" w:rsidP="00ED64E6">
      <w:pPr>
        <w:spacing w:after="0" w:line="240" w:lineRule="auto"/>
        <w:rPr>
          <w:rFonts w:asciiTheme="majorHAnsi" w:eastAsia="Times New Roman" w:hAnsiTheme="majorHAnsi" w:cstheme="majorHAnsi"/>
          <w:color w:val="000000"/>
          <w:lang w:val="en-US" w:eastAsia="nb-NO"/>
        </w:rPr>
      </w:pPr>
      <w:r w:rsidRPr="00FC7C4C">
        <w:rPr>
          <w:rFonts w:asciiTheme="majorHAnsi" w:eastAsia="Times New Roman" w:hAnsiTheme="majorHAnsi" w:cstheme="majorHAnsi"/>
          <w:color w:val="000000"/>
          <w:lang w:val="en-US" w:eastAsia="nb-NO"/>
        </w:rPr>
        <w:t xml:space="preserve">In dialogue with suppliers we will consider, if needed, to contribute with capacity building or resources that enable our suppliers to comply with </w:t>
      </w:r>
      <w:r w:rsidRPr="00FC7C4C">
        <w:rPr>
          <w:rFonts w:asciiTheme="majorHAnsi" w:eastAsia="Times New Roman" w:hAnsiTheme="majorHAnsi" w:cstheme="majorHAnsi"/>
          <w:i/>
          <w:iCs/>
          <w:color w:val="000000"/>
          <w:lang w:val="en-US" w:eastAsia="nb-NO"/>
        </w:rPr>
        <w:t xml:space="preserve">(company name)’s </w:t>
      </w:r>
      <w:r w:rsidRPr="00FC7C4C">
        <w:rPr>
          <w:rFonts w:asciiTheme="majorHAnsi" w:eastAsia="Times New Roman" w:hAnsiTheme="majorHAnsi" w:cstheme="majorHAnsi"/>
          <w:color w:val="000000"/>
          <w:lang w:val="en-US" w:eastAsia="nb-NO"/>
        </w:rPr>
        <w:t>requirements</w:t>
      </w:r>
      <w:r w:rsidRPr="00FC7C4C">
        <w:rPr>
          <w:rFonts w:asciiTheme="majorHAnsi" w:eastAsia="Times New Roman" w:hAnsiTheme="majorHAnsi" w:cstheme="majorHAnsi"/>
          <w:i/>
          <w:iCs/>
          <w:color w:val="000000"/>
          <w:lang w:val="en-US" w:eastAsia="nb-NO"/>
        </w:rPr>
        <w:t xml:space="preserve"> </w:t>
      </w:r>
      <w:r w:rsidRPr="00FC7C4C">
        <w:rPr>
          <w:rFonts w:asciiTheme="majorHAnsi" w:eastAsia="Times New Roman" w:hAnsiTheme="majorHAnsi" w:cstheme="majorHAnsi"/>
          <w:color w:val="000000"/>
          <w:lang w:val="en-US" w:eastAsia="nb-NO"/>
        </w:rPr>
        <w:t xml:space="preserve">related to responsible business conduct. This way we lay the foundation for collaboration with suppliers that show the willingness and ability to work on positive development for people, society and the environment in the supply chain. </w:t>
      </w:r>
    </w:p>
    <w:p w:rsidR="00ED64E6" w:rsidRPr="00FC7C4C" w:rsidRDefault="00ED64E6" w:rsidP="00ED64E6">
      <w:pPr>
        <w:spacing w:after="0" w:line="240" w:lineRule="auto"/>
        <w:rPr>
          <w:rFonts w:asciiTheme="majorHAnsi" w:eastAsia="Times New Roman" w:hAnsiTheme="majorHAnsi" w:cstheme="majorHAnsi"/>
          <w:color w:val="000000"/>
          <w:lang w:val="en-US" w:eastAsia="nb-NO"/>
        </w:rPr>
      </w:pPr>
    </w:p>
    <w:p w:rsidR="0026188B" w:rsidRPr="0026188B" w:rsidRDefault="00ED64E6" w:rsidP="00464A5E">
      <w:pPr>
        <w:pStyle w:val="Overskrift3"/>
      </w:pPr>
      <w:r w:rsidRPr="00ED64E6">
        <w:t>Anti</w:t>
      </w:r>
      <w:r>
        <w:t>-</w:t>
      </w:r>
      <w:proofErr w:type="spellStart"/>
      <w:r w:rsidRPr="00ED64E6">
        <w:t>corruption</w:t>
      </w:r>
      <w:proofErr w:type="spellEnd"/>
    </w:p>
    <w:tbl>
      <w:tblPr>
        <w:tblW w:w="8740" w:type="dxa"/>
        <w:tblCellMar>
          <w:left w:w="0" w:type="dxa"/>
          <w:right w:w="0" w:type="dxa"/>
        </w:tblCellMar>
        <w:tblLook w:val="04A0" w:firstRow="1" w:lastRow="0" w:firstColumn="1" w:lastColumn="0" w:noHBand="0" w:noVBand="1"/>
      </w:tblPr>
      <w:tblGrid>
        <w:gridCol w:w="8740"/>
      </w:tblGrid>
      <w:tr w:rsidR="00ED64E6" w:rsidRPr="00B23DEE" w:rsidTr="00ED64E6">
        <w:trPr>
          <w:trHeight w:val="1740"/>
        </w:trPr>
        <w:tc>
          <w:tcPr>
            <w:tcW w:w="8740" w:type="dxa"/>
            <w:tcBorders>
              <w:top w:val="nil"/>
              <w:left w:val="nil"/>
              <w:bottom w:val="nil"/>
              <w:right w:val="nil"/>
            </w:tcBorders>
            <w:shd w:val="clear" w:color="auto" w:fill="auto"/>
            <w:tcMar>
              <w:top w:w="15" w:type="dxa"/>
              <w:left w:w="15" w:type="dxa"/>
              <w:bottom w:w="0" w:type="dxa"/>
              <w:right w:w="15" w:type="dxa"/>
            </w:tcMar>
            <w:hideMark/>
          </w:tcPr>
          <w:p w:rsidR="00ED64E6" w:rsidRPr="00FC7C4C" w:rsidRDefault="00ED64E6">
            <w:pPr>
              <w:rPr>
                <w:rFonts w:asciiTheme="majorHAnsi" w:hAnsiTheme="majorHAnsi" w:cstheme="majorHAnsi"/>
                <w:color w:val="000000"/>
                <w:lang w:val="en-US"/>
              </w:rPr>
            </w:pPr>
            <w:r w:rsidRPr="00FC7C4C">
              <w:rPr>
                <w:rFonts w:asciiTheme="majorHAnsi" w:hAnsiTheme="majorHAnsi" w:cstheme="majorHAnsi"/>
                <w:color w:val="000000"/>
                <w:lang w:val="en-US"/>
              </w:rPr>
              <w:t>(Company name), including all employees, shall never offer or receive illegal or inappropriate monetary gifts or other</w:t>
            </w:r>
            <w:r w:rsidRPr="00FC7C4C">
              <w:rPr>
                <w:rFonts w:asciiTheme="majorHAnsi" w:hAnsiTheme="majorHAnsi" w:cstheme="majorHAnsi"/>
                <w:color w:val="FF0000"/>
                <w:lang w:val="en-US"/>
              </w:rPr>
              <w:t xml:space="preserve"> </w:t>
            </w:r>
            <w:r w:rsidRPr="00FC7C4C">
              <w:rPr>
                <w:rFonts w:asciiTheme="majorHAnsi" w:hAnsiTheme="majorHAnsi" w:cstheme="majorHAnsi"/>
                <w:color w:val="000000"/>
                <w:lang w:val="en-US"/>
              </w:rPr>
              <w:t xml:space="preserve">remuneration to achieve private or business benefits </w:t>
            </w:r>
            <w:r w:rsidR="007F4E78" w:rsidRPr="00FC7C4C">
              <w:rPr>
                <w:rFonts w:asciiTheme="majorHAnsi" w:hAnsiTheme="majorHAnsi" w:cstheme="majorHAnsi"/>
                <w:color w:val="000000"/>
                <w:lang w:val="en-US"/>
              </w:rPr>
              <w:t>in their own interest or in the interest of customers, agents or suppliers.</w:t>
            </w:r>
            <w:r w:rsidRPr="00FC7C4C">
              <w:rPr>
                <w:rFonts w:asciiTheme="majorHAnsi" w:hAnsiTheme="majorHAnsi" w:cstheme="majorHAnsi"/>
                <w:color w:val="000000"/>
                <w:lang w:val="en-US"/>
              </w:rPr>
              <w:t xml:space="preserve"> </w:t>
            </w:r>
            <w:r w:rsidRPr="00FC7C4C">
              <w:rPr>
                <w:rFonts w:asciiTheme="majorHAnsi" w:hAnsiTheme="majorHAnsi" w:cstheme="majorHAnsi"/>
                <w:i/>
                <w:iCs/>
                <w:color w:val="000000"/>
                <w:lang w:val="en-US"/>
              </w:rPr>
              <w:t>(Refer to the compan</w:t>
            </w:r>
            <w:r w:rsidR="007F4E78" w:rsidRPr="00FC7C4C">
              <w:rPr>
                <w:rFonts w:asciiTheme="majorHAnsi" w:hAnsiTheme="majorHAnsi" w:cstheme="majorHAnsi"/>
                <w:i/>
                <w:iCs/>
                <w:color w:val="000000"/>
                <w:lang w:val="en-US"/>
              </w:rPr>
              <w:t>y’s</w:t>
            </w:r>
            <w:r w:rsidRPr="00FC7C4C">
              <w:rPr>
                <w:rFonts w:asciiTheme="majorHAnsi" w:hAnsiTheme="majorHAnsi" w:cstheme="majorHAnsi"/>
                <w:i/>
                <w:iCs/>
                <w:color w:val="000000"/>
                <w:lang w:val="en-US"/>
              </w:rPr>
              <w:t xml:space="preserve"> anti</w:t>
            </w:r>
            <w:r w:rsidR="007F4E78" w:rsidRPr="00FC7C4C">
              <w:rPr>
                <w:rFonts w:asciiTheme="majorHAnsi" w:hAnsiTheme="majorHAnsi" w:cstheme="majorHAnsi"/>
                <w:i/>
                <w:iCs/>
                <w:color w:val="000000"/>
                <w:lang w:val="en-US"/>
              </w:rPr>
              <w:t>-</w:t>
            </w:r>
            <w:r w:rsidRPr="00FC7C4C">
              <w:rPr>
                <w:rFonts w:asciiTheme="majorHAnsi" w:hAnsiTheme="majorHAnsi" w:cstheme="majorHAnsi"/>
                <w:i/>
                <w:iCs/>
                <w:color w:val="000000"/>
                <w:lang w:val="en-US"/>
              </w:rPr>
              <w:t>corruption policy, if you have one)</w:t>
            </w:r>
            <w:r w:rsidRPr="00FC7C4C">
              <w:rPr>
                <w:rFonts w:asciiTheme="majorHAnsi" w:hAnsiTheme="majorHAnsi" w:cstheme="majorHAnsi"/>
                <w:color w:val="000000"/>
                <w:lang w:val="en-US"/>
              </w:rPr>
              <w:t xml:space="preserve">. </w:t>
            </w:r>
          </w:p>
        </w:tc>
      </w:tr>
    </w:tbl>
    <w:p w:rsidR="0026188B" w:rsidRPr="00FC7C4C" w:rsidRDefault="001E2DA9" w:rsidP="001E2DA9">
      <w:pPr>
        <w:pStyle w:val="Overskrift3"/>
        <w:rPr>
          <w:lang w:val="en-US"/>
        </w:rPr>
      </w:pPr>
      <w:r w:rsidRPr="00FC7C4C">
        <w:rPr>
          <w:lang w:val="en-US"/>
        </w:rPr>
        <w:t>Countries affected by trade boycott</w:t>
      </w:r>
    </w:p>
    <w:p w:rsidR="001E2DA9" w:rsidRPr="00FC7C4C" w:rsidRDefault="001E2DA9" w:rsidP="001E2DA9">
      <w:pPr>
        <w:spacing w:after="0" w:line="240" w:lineRule="auto"/>
        <w:rPr>
          <w:rFonts w:asciiTheme="majorHAnsi" w:eastAsia="Times New Roman" w:hAnsiTheme="majorHAnsi" w:cstheme="majorHAnsi"/>
          <w:color w:val="000000"/>
          <w:lang w:val="en-US" w:eastAsia="nb-NO"/>
        </w:rPr>
      </w:pPr>
      <w:bookmarkStart w:id="5" w:name="_Hlk26538371"/>
      <w:r w:rsidRPr="00FC7C4C">
        <w:rPr>
          <w:rFonts w:asciiTheme="majorHAnsi" w:eastAsia="Times New Roman" w:hAnsiTheme="majorHAnsi" w:cstheme="majorHAnsi"/>
          <w:color w:val="000000"/>
          <w:lang w:val="en-US" w:eastAsia="nb-NO"/>
        </w:rPr>
        <w:t>(Company name), including all our suppliers and partners, shall avoid trading with partners that have activities in countries where a trade boycott is imposed by the UN and/or Norwegian Government authorities.</w:t>
      </w:r>
    </w:p>
    <w:bookmarkEnd w:id="5"/>
    <w:p w:rsidR="0026188B" w:rsidRPr="00FC7C4C" w:rsidRDefault="001E2DA9" w:rsidP="0026188B">
      <w:pPr>
        <w:pStyle w:val="Overskrift3"/>
        <w:rPr>
          <w:b/>
          <w:bCs/>
          <w:lang w:val="en-US"/>
        </w:rPr>
      </w:pPr>
      <w:r w:rsidRPr="00FC7C4C">
        <w:rPr>
          <w:b/>
          <w:bCs/>
          <w:lang w:val="en-US"/>
        </w:rPr>
        <w:t>Requirements - conditions in the supply chain</w:t>
      </w:r>
    </w:p>
    <w:p w:rsidR="0026188B" w:rsidRPr="001E2DA9" w:rsidRDefault="001E2DA9" w:rsidP="0026188B">
      <w:pPr>
        <w:rPr>
          <w:rFonts w:ascii="Calibri" w:eastAsia="Times New Roman" w:hAnsi="Calibri" w:cs="Calibri"/>
          <w:color w:val="000000"/>
          <w:lang w:eastAsia="nb-NO"/>
        </w:rPr>
      </w:pPr>
      <w:bookmarkStart w:id="6" w:name="_Hlk26537822"/>
      <w:r w:rsidRPr="00FC7C4C">
        <w:rPr>
          <w:rFonts w:asciiTheme="majorHAnsi" w:eastAsia="Times New Roman" w:hAnsiTheme="majorHAnsi" w:cstheme="majorHAnsi"/>
          <w:color w:val="000000"/>
          <w:lang w:val="en-US" w:eastAsia="nb-NO"/>
        </w:rPr>
        <w:t xml:space="preserve">We expect our suppliers and partners to work focused and systematically to comply with our guidelines for suppliers, hereunder our code of conduct, that covers fundamental requirements on  human rights, </w:t>
      </w:r>
      <w:proofErr w:type="spellStart"/>
      <w:r w:rsidR="005572B3" w:rsidRPr="00FC7C4C">
        <w:rPr>
          <w:rFonts w:asciiTheme="majorHAnsi" w:eastAsia="Times New Roman" w:hAnsiTheme="majorHAnsi" w:cstheme="majorHAnsi"/>
          <w:color w:val="000000"/>
          <w:lang w:val="en-US" w:eastAsia="nb-NO"/>
        </w:rPr>
        <w:t>labour</w:t>
      </w:r>
      <w:proofErr w:type="spellEnd"/>
      <w:r w:rsidRPr="00FC7C4C">
        <w:rPr>
          <w:rFonts w:asciiTheme="majorHAnsi" w:eastAsia="Times New Roman" w:hAnsiTheme="majorHAnsi" w:cstheme="majorHAnsi"/>
          <w:color w:val="000000"/>
          <w:lang w:val="en-US" w:eastAsia="nb-NO"/>
        </w:rPr>
        <w:t xml:space="preserve"> rights, anti-corruption, animal welfare and the environment. </w:t>
      </w:r>
      <w:r w:rsidRPr="001E2DA9">
        <w:rPr>
          <w:rFonts w:asciiTheme="majorHAnsi" w:eastAsia="Times New Roman" w:hAnsiTheme="majorHAnsi" w:cstheme="majorHAnsi"/>
          <w:color w:val="000000"/>
          <w:lang w:eastAsia="nb-NO"/>
        </w:rPr>
        <w:t xml:space="preserve">Our </w:t>
      </w:r>
      <w:proofErr w:type="spellStart"/>
      <w:r w:rsidRPr="001E2DA9">
        <w:rPr>
          <w:rFonts w:asciiTheme="majorHAnsi" w:eastAsia="Times New Roman" w:hAnsiTheme="majorHAnsi" w:cstheme="majorHAnsi"/>
          <w:color w:val="000000"/>
          <w:lang w:eastAsia="nb-NO"/>
        </w:rPr>
        <w:t>suppliers</w:t>
      </w:r>
      <w:proofErr w:type="spellEnd"/>
      <w:r w:rsidRPr="001E2DA9">
        <w:rPr>
          <w:rFonts w:asciiTheme="majorHAnsi" w:eastAsia="Times New Roman" w:hAnsiTheme="majorHAnsi" w:cstheme="majorHAnsi"/>
          <w:color w:val="000000"/>
          <w:lang w:eastAsia="nb-NO"/>
        </w:rPr>
        <w:t xml:space="preserve"> </w:t>
      </w:r>
      <w:proofErr w:type="spellStart"/>
      <w:r w:rsidRPr="001E2DA9">
        <w:rPr>
          <w:rFonts w:asciiTheme="majorHAnsi" w:eastAsia="Times New Roman" w:hAnsiTheme="majorHAnsi" w:cstheme="majorHAnsi"/>
          <w:color w:val="000000"/>
          <w:lang w:eastAsia="nb-NO"/>
        </w:rPr>
        <w:t>shall</w:t>
      </w:r>
      <w:proofErr w:type="spellEnd"/>
      <w:r w:rsidRPr="001E2DA9">
        <w:rPr>
          <w:rFonts w:asciiTheme="majorHAnsi" w:eastAsia="Times New Roman" w:hAnsiTheme="majorHAnsi" w:cstheme="majorHAnsi"/>
          <w:color w:val="000000"/>
          <w:lang w:eastAsia="nb-NO"/>
        </w:rPr>
        <w:t>:</w:t>
      </w:r>
    </w:p>
    <w:p w:rsidR="0026188B" w:rsidRPr="00FC7C4C" w:rsidRDefault="001E2DA9" w:rsidP="0026188B">
      <w:pPr>
        <w:pStyle w:val="Listeavsnitt"/>
        <w:numPr>
          <w:ilvl w:val="0"/>
          <w:numId w:val="1"/>
        </w:numPr>
        <w:rPr>
          <w:rFonts w:asciiTheme="majorHAnsi" w:hAnsiTheme="majorHAnsi" w:cstheme="majorHAnsi"/>
          <w:lang w:val="en-US" w:eastAsia="nb-NO"/>
        </w:rPr>
      </w:pPr>
      <w:r w:rsidRPr="00FC7C4C">
        <w:rPr>
          <w:rFonts w:asciiTheme="majorHAnsi" w:hAnsiTheme="majorHAnsi" w:cstheme="majorHAnsi"/>
          <w:lang w:val="en-US" w:eastAsia="nb-NO"/>
        </w:rPr>
        <w:lastRenderedPageBreak/>
        <w:t>Follow our guidelines for suppliers (add link, if available), hereunder the code of conduct.</w:t>
      </w:r>
    </w:p>
    <w:p w:rsidR="00C22098" w:rsidRPr="00FC7C4C" w:rsidRDefault="00C22098" w:rsidP="0026188B">
      <w:pPr>
        <w:pStyle w:val="Listeavsnitt"/>
        <w:numPr>
          <w:ilvl w:val="0"/>
          <w:numId w:val="1"/>
        </w:numPr>
        <w:rPr>
          <w:rFonts w:asciiTheme="majorHAnsi" w:hAnsiTheme="majorHAnsi" w:cstheme="majorHAnsi"/>
          <w:lang w:val="en-US" w:eastAsia="nb-NO"/>
        </w:rPr>
      </w:pPr>
      <w:r>
        <w:rPr>
          <w:rFonts w:asciiTheme="majorHAnsi" w:hAnsiTheme="majorHAnsi" w:cstheme="majorHAnsi"/>
          <w:i/>
          <w:iCs/>
          <w:color w:val="000000"/>
        </w:rPr>
        <w:t>C</w:t>
      </w:r>
      <w:r w:rsidRPr="009D3FA3">
        <w:rPr>
          <w:rFonts w:asciiTheme="majorHAnsi" w:hAnsiTheme="majorHAnsi" w:cstheme="majorHAnsi"/>
          <w:color w:val="000000"/>
        </w:rPr>
        <w:t xml:space="preserve">onduct due diligence for responsible business conduct. This involves; conducting risk assessments to identify potential negative impact on people, society and the environment and to stop, prevent and reduce such impact. The measures put in place </w:t>
      </w:r>
      <w:r>
        <w:rPr>
          <w:rFonts w:asciiTheme="majorHAnsi" w:hAnsiTheme="majorHAnsi" w:cstheme="majorHAnsi"/>
          <w:color w:val="000000"/>
        </w:rPr>
        <w:t>must be</w:t>
      </w:r>
      <w:r w:rsidRPr="009D3FA3">
        <w:rPr>
          <w:rFonts w:asciiTheme="majorHAnsi" w:hAnsiTheme="majorHAnsi" w:cstheme="majorHAnsi"/>
          <w:color w:val="000000"/>
        </w:rPr>
        <w:t xml:space="preserve"> monitored and their effect evaluated. The measures </w:t>
      </w:r>
      <w:r>
        <w:rPr>
          <w:rFonts w:asciiTheme="majorHAnsi" w:hAnsiTheme="majorHAnsi" w:cstheme="majorHAnsi"/>
          <w:color w:val="000000"/>
        </w:rPr>
        <w:t>taken must be</w:t>
      </w:r>
      <w:r w:rsidRPr="009D3FA3">
        <w:rPr>
          <w:rFonts w:asciiTheme="majorHAnsi" w:hAnsiTheme="majorHAnsi" w:cstheme="majorHAnsi"/>
          <w:color w:val="000000"/>
        </w:rPr>
        <w:t xml:space="preserve"> communicated to those affected by </w:t>
      </w:r>
      <w:r>
        <w:rPr>
          <w:rFonts w:asciiTheme="majorHAnsi" w:hAnsiTheme="majorHAnsi" w:cstheme="majorHAnsi"/>
          <w:color w:val="000000"/>
        </w:rPr>
        <w:t>y</w:t>
      </w:r>
      <w:r w:rsidRPr="009D3FA3">
        <w:rPr>
          <w:rFonts w:asciiTheme="majorHAnsi" w:hAnsiTheme="majorHAnsi" w:cstheme="majorHAnsi"/>
          <w:color w:val="000000"/>
        </w:rPr>
        <w:t>our actions</w:t>
      </w:r>
      <w:r>
        <w:rPr>
          <w:rFonts w:asciiTheme="majorHAnsi" w:hAnsiTheme="majorHAnsi" w:cstheme="majorHAnsi"/>
          <w:color w:val="000000"/>
        </w:rPr>
        <w:t xml:space="preserve">. </w:t>
      </w:r>
      <w:r w:rsidRPr="009D3FA3">
        <w:rPr>
          <w:rFonts w:asciiTheme="majorHAnsi" w:hAnsiTheme="majorHAnsi" w:cstheme="majorHAnsi"/>
          <w:color w:val="000000"/>
        </w:rPr>
        <w:t xml:space="preserve">If </w:t>
      </w:r>
      <w:r>
        <w:rPr>
          <w:rFonts w:asciiTheme="majorHAnsi" w:hAnsiTheme="majorHAnsi" w:cstheme="majorHAnsi"/>
          <w:color w:val="000000"/>
        </w:rPr>
        <w:t>the</w:t>
      </w:r>
      <w:r w:rsidRPr="009D3FA3">
        <w:rPr>
          <w:rFonts w:asciiTheme="majorHAnsi" w:hAnsiTheme="majorHAnsi" w:cstheme="majorHAnsi"/>
          <w:color w:val="000000"/>
        </w:rPr>
        <w:t xml:space="preserve"> supplier is responsible for the negative impact</w:t>
      </w:r>
      <w:r>
        <w:rPr>
          <w:rFonts w:asciiTheme="majorHAnsi" w:hAnsiTheme="majorHAnsi" w:cstheme="majorHAnsi"/>
          <w:color w:val="000000"/>
        </w:rPr>
        <w:t>/damage</w:t>
      </w:r>
      <w:r w:rsidRPr="009D3FA3">
        <w:rPr>
          <w:rFonts w:asciiTheme="majorHAnsi" w:hAnsiTheme="majorHAnsi" w:cstheme="majorHAnsi"/>
          <w:color w:val="000000"/>
        </w:rPr>
        <w:t xml:space="preserve">, </w:t>
      </w:r>
      <w:r>
        <w:rPr>
          <w:rFonts w:asciiTheme="majorHAnsi" w:hAnsiTheme="majorHAnsi" w:cstheme="majorHAnsi"/>
          <w:color w:val="000000"/>
        </w:rPr>
        <w:t xml:space="preserve">they are </w:t>
      </w:r>
      <w:r w:rsidRPr="009D3FA3">
        <w:rPr>
          <w:rFonts w:asciiTheme="majorHAnsi" w:hAnsiTheme="majorHAnsi" w:cstheme="majorHAnsi"/>
          <w:color w:val="000000"/>
        </w:rPr>
        <w:t>responsible for providing remedy</w:t>
      </w:r>
      <w:r w:rsidRPr="009D3FA3">
        <w:rPr>
          <w:rFonts w:asciiTheme="majorHAnsi" w:hAnsiTheme="majorHAnsi" w:cstheme="majorHAnsi"/>
          <w:lang w:eastAsia="nb-NO"/>
        </w:rPr>
        <w:t>.</w:t>
      </w:r>
      <w:r w:rsidRPr="009D3FA3">
        <w:rPr>
          <w:rStyle w:val="Fotnotereferanse"/>
          <w:rFonts w:asciiTheme="majorHAnsi" w:hAnsiTheme="majorHAnsi" w:cstheme="majorHAnsi"/>
          <w:lang w:eastAsia="nb-NO"/>
        </w:rPr>
        <w:footnoteReference w:id="4"/>
      </w:r>
    </w:p>
    <w:p w:rsidR="0026188B" w:rsidRPr="00FC7C4C" w:rsidRDefault="00C22098" w:rsidP="00C22098">
      <w:pPr>
        <w:pStyle w:val="Listeavsnitt"/>
        <w:numPr>
          <w:ilvl w:val="0"/>
          <w:numId w:val="1"/>
        </w:numPr>
        <w:rPr>
          <w:rFonts w:asciiTheme="majorHAnsi" w:hAnsiTheme="majorHAnsi" w:cstheme="majorHAnsi"/>
          <w:lang w:val="en-US" w:eastAsia="nb-NO"/>
        </w:rPr>
      </w:pPr>
      <w:r w:rsidRPr="00C22098">
        <w:rPr>
          <w:rFonts w:asciiTheme="majorHAnsi" w:hAnsiTheme="majorHAnsi" w:cstheme="majorHAnsi"/>
          <w:lang w:eastAsia="nb-NO"/>
        </w:rPr>
        <w:t>Show willingness and ability to con</w:t>
      </w:r>
      <w:r>
        <w:rPr>
          <w:rFonts w:asciiTheme="majorHAnsi" w:hAnsiTheme="majorHAnsi" w:cstheme="majorHAnsi"/>
          <w:lang w:eastAsia="nb-NO"/>
        </w:rPr>
        <w:t>tinuous</w:t>
      </w:r>
      <w:r w:rsidRPr="00C22098">
        <w:rPr>
          <w:rFonts w:asciiTheme="majorHAnsi" w:hAnsiTheme="majorHAnsi" w:cstheme="majorHAnsi"/>
          <w:lang w:eastAsia="nb-NO"/>
        </w:rPr>
        <w:t xml:space="preserve"> improvement for people, society and </w:t>
      </w:r>
      <w:r>
        <w:rPr>
          <w:rFonts w:asciiTheme="majorHAnsi" w:hAnsiTheme="majorHAnsi" w:cstheme="majorHAnsi"/>
          <w:lang w:eastAsia="nb-NO"/>
        </w:rPr>
        <w:t xml:space="preserve">the </w:t>
      </w:r>
      <w:r w:rsidRPr="00C22098">
        <w:rPr>
          <w:rFonts w:asciiTheme="majorHAnsi" w:hAnsiTheme="majorHAnsi" w:cstheme="majorHAnsi"/>
          <w:lang w:eastAsia="nb-NO"/>
        </w:rPr>
        <w:t>environment through collaboration.</w:t>
      </w:r>
    </w:p>
    <w:p w:rsidR="0026188B" w:rsidRPr="00FC7C4C" w:rsidRDefault="00C22098" w:rsidP="0026188B">
      <w:pPr>
        <w:pStyle w:val="Listeavsnitt"/>
        <w:numPr>
          <w:ilvl w:val="0"/>
          <w:numId w:val="1"/>
        </w:numPr>
        <w:rPr>
          <w:rFonts w:asciiTheme="majorHAnsi" w:hAnsiTheme="majorHAnsi" w:cstheme="majorHAnsi"/>
          <w:lang w:val="en-US" w:eastAsia="nb-NO"/>
        </w:rPr>
      </w:pPr>
      <w:r w:rsidRPr="00FC7C4C">
        <w:rPr>
          <w:rFonts w:asciiTheme="majorHAnsi" w:hAnsiTheme="majorHAnsi" w:cstheme="majorHAnsi"/>
          <w:lang w:val="en-US"/>
        </w:rPr>
        <w:t>At the request of (company’s name) be able to document how they, and potential subcontractors, work to comply with the guidelines.</w:t>
      </w:r>
    </w:p>
    <w:p w:rsidR="00C22098" w:rsidRPr="00FC7C4C" w:rsidRDefault="00C22098" w:rsidP="00C22098">
      <w:pPr>
        <w:pStyle w:val="Listeavsnitt"/>
        <w:rPr>
          <w:rFonts w:asciiTheme="majorHAnsi" w:hAnsiTheme="majorHAnsi" w:cstheme="majorHAnsi"/>
          <w:lang w:val="en-US" w:eastAsia="nb-NO"/>
        </w:rPr>
      </w:pPr>
    </w:p>
    <w:p w:rsidR="00C22098" w:rsidRPr="00FC7C4C" w:rsidRDefault="00C22098" w:rsidP="00C22098">
      <w:pPr>
        <w:rPr>
          <w:rFonts w:asciiTheme="majorHAnsi" w:eastAsia="Times New Roman" w:hAnsiTheme="majorHAnsi" w:cstheme="majorHAnsi"/>
          <w:color w:val="000000"/>
          <w:lang w:val="en-US" w:eastAsia="nb-NO"/>
        </w:rPr>
      </w:pPr>
      <w:r w:rsidRPr="00FC7C4C">
        <w:rPr>
          <w:rFonts w:asciiTheme="majorHAnsi" w:eastAsia="Times New Roman" w:hAnsiTheme="majorHAnsi" w:cstheme="majorHAnsi"/>
          <w:color w:val="000000"/>
          <w:lang w:val="en-US" w:eastAsia="nb-NO"/>
        </w:rPr>
        <w:t>If the supplier, after several requests by (company name), does not show the willingness or ability to comply with the guidelines for suppliers, the contract may be cancelled.</w:t>
      </w:r>
    </w:p>
    <w:bookmarkEnd w:id="6"/>
    <w:p w:rsidR="0026188B" w:rsidRPr="00FC7C4C" w:rsidRDefault="0026188B" w:rsidP="0026188B">
      <w:pPr>
        <w:rPr>
          <w:rFonts w:asciiTheme="majorHAnsi" w:hAnsiTheme="majorHAnsi" w:cstheme="majorHAnsi"/>
          <w:lang w:val="en-US" w:eastAsia="nb-NO"/>
        </w:rPr>
      </w:pPr>
    </w:p>
    <w:p w:rsidR="00C74BE7" w:rsidRPr="00FC7C4C" w:rsidRDefault="00C74BE7" w:rsidP="00C74BE7">
      <w:pPr>
        <w:spacing w:line="240" w:lineRule="auto"/>
        <w:rPr>
          <w:rFonts w:asciiTheme="majorHAnsi" w:hAnsiTheme="majorHAnsi" w:cstheme="majorHAnsi"/>
          <w:b/>
          <w:bCs/>
          <w:color w:val="385623" w:themeColor="accent6" w:themeShade="80"/>
          <w:sz w:val="24"/>
          <w:szCs w:val="24"/>
          <w:lang w:val="en-US"/>
        </w:rPr>
      </w:pPr>
      <w:bookmarkStart w:id="7" w:name="_Hlk26540582"/>
      <w:r w:rsidRPr="00FC7C4C">
        <w:rPr>
          <w:rFonts w:asciiTheme="majorHAnsi" w:hAnsiTheme="majorHAnsi" w:cstheme="majorHAnsi"/>
          <w:b/>
          <w:bCs/>
          <w:color w:val="385623" w:themeColor="accent6" w:themeShade="80"/>
          <w:sz w:val="24"/>
          <w:szCs w:val="24"/>
          <w:lang w:val="en-US"/>
        </w:rPr>
        <w:t>Principles for responsible business conduct (Code of Conduct)</w:t>
      </w:r>
    </w:p>
    <w:p w:rsidR="00B23DEE" w:rsidRDefault="00B23DEE" w:rsidP="00C74BE7">
      <w:pPr>
        <w:spacing w:line="240" w:lineRule="auto"/>
        <w:rPr>
          <w:rFonts w:asciiTheme="majorHAnsi" w:hAnsiTheme="majorHAnsi" w:cstheme="majorHAnsi"/>
          <w:b/>
          <w:bCs/>
          <w:color w:val="385623" w:themeColor="accent6" w:themeShade="80"/>
          <w:sz w:val="24"/>
          <w:szCs w:val="24"/>
          <w:lang w:val="en-US"/>
        </w:rPr>
      </w:pPr>
      <w:r>
        <w:rPr>
          <w:rFonts w:asciiTheme="majorHAnsi" w:hAnsiTheme="majorHAnsi" w:cstheme="majorHAnsi"/>
          <w:bCs/>
          <w:color w:val="000000" w:themeColor="text1"/>
          <w:lang w:val="en-US"/>
        </w:rPr>
        <w:t>These principles for responsible</w:t>
      </w:r>
      <w:r w:rsidRPr="00430104">
        <w:rPr>
          <w:rFonts w:asciiTheme="majorHAnsi" w:hAnsiTheme="majorHAnsi" w:cstheme="majorHAnsi"/>
          <w:bCs/>
          <w:color w:val="000000" w:themeColor="text1"/>
          <w:lang w:val="en-US"/>
        </w:rPr>
        <w:t xml:space="preserve"> business conduct are based on UN and ILO conventions and provide minimum, not maximum standards. The relevant legal framework at the place of production shall be respected. Where national laws and regulations address the same subjects as these guidelines, the most stringent shall apply</w:t>
      </w:r>
      <w:r>
        <w:rPr>
          <w:rFonts w:asciiTheme="majorHAnsi" w:hAnsiTheme="majorHAnsi" w:cstheme="majorHAnsi"/>
          <w:bCs/>
          <w:color w:val="000000" w:themeColor="text1"/>
          <w:lang w:val="en-US"/>
        </w:rPr>
        <w:t>.</w:t>
      </w:r>
    </w:p>
    <w:p w:rsidR="00B23DEE" w:rsidRPr="00B23DEE" w:rsidRDefault="00B23DEE" w:rsidP="00C74BE7">
      <w:pPr>
        <w:spacing w:line="240" w:lineRule="auto"/>
        <w:rPr>
          <w:rFonts w:asciiTheme="majorHAnsi" w:hAnsiTheme="majorHAnsi" w:cstheme="majorHAnsi"/>
          <w:b/>
          <w:bCs/>
          <w:color w:val="385623" w:themeColor="accent6" w:themeShade="80"/>
          <w:sz w:val="24"/>
          <w:szCs w:val="24"/>
          <w:lang w:val="en-US"/>
        </w:rPr>
      </w:pPr>
      <w:bookmarkStart w:id="8" w:name="_GoBack"/>
      <w:bookmarkEnd w:id="8"/>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 xml:space="preserve">1. Forced and compulsory </w:t>
      </w:r>
      <w:proofErr w:type="spellStart"/>
      <w:r w:rsidRPr="00FC7C4C">
        <w:rPr>
          <w:rFonts w:asciiTheme="majorHAnsi" w:hAnsiTheme="majorHAnsi" w:cstheme="majorHAnsi"/>
          <w:b/>
          <w:bCs/>
          <w:lang w:val="en-US"/>
        </w:rPr>
        <w:t>labour</w:t>
      </w:r>
      <w:proofErr w:type="spellEnd"/>
      <w:r w:rsidRPr="00FC7C4C">
        <w:rPr>
          <w:rFonts w:asciiTheme="majorHAnsi" w:hAnsiTheme="majorHAnsi" w:cstheme="majorHAnsi"/>
          <w:b/>
          <w:bCs/>
          <w:lang w:val="en-US"/>
        </w:rPr>
        <w:t xml:space="preserve"> (ILO Conventions Nos. 29 and 105)</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1.1. There shall be no forced, bonded or involuntary prison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1.2. Workers shall not be required to lodge deposits or identity papers with their employer and shall be free to leave their employer after reasonable notice. </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2. Freedom of Association and the Right to Collective Bargaining (ILO Conventions Nos. 87, 98, 135 and 154)</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2.1. Workers, without distinction, shall have the right to join or form trade unions of their own choosing and to bargain collectively. The employer shall not interfere with, obstruct, the formation of unions or collective bargaining. </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 2.2 Workers’ representatives shall not be discriminated and shall have access to carry out their representative functions in the workplace.</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2.3 Where the right to freedom of association and/or collective bargaining is restricted under law, the employer shall facilitate, and not hinder, the development of alternative forms of independent and free workers representation and negotiations.</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lastRenderedPageBreak/>
        <w:t xml:space="preserve">3. Child </w:t>
      </w:r>
      <w:proofErr w:type="spellStart"/>
      <w:r w:rsidRPr="00FC7C4C">
        <w:rPr>
          <w:rFonts w:asciiTheme="majorHAnsi" w:hAnsiTheme="majorHAnsi" w:cstheme="majorHAnsi"/>
          <w:b/>
          <w:bCs/>
          <w:lang w:val="en-US"/>
        </w:rPr>
        <w:t>Labour</w:t>
      </w:r>
      <w:proofErr w:type="spellEnd"/>
      <w:r w:rsidRPr="00FC7C4C">
        <w:rPr>
          <w:rFonts w:asciiTheme="majorHAnsi" w:hAnsiTheme="majorHAnsi" w:cstheme="majorHAnsi"/>
          <w:b/>
          <w:bCs/>
          <w:lang w:val="en-US"/>
        </w:rPr>
        <w:t xml:space="preserve"> (UN Convention on the Rights of the Child, ILO Conventions Nos. 138, 182 and 79, and ILO Recommendation No. 146)</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3.1. The minimum age for workers shall not be less than 15 and comply with the national minimum age for employment, or; the age of completion of compulsory education, whichever of these is higher. If local minimum is set at 14 years in accordance with developing country exceptions under ILO Convention 138, this lower age may apply.</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3.3. There shall be no recruitment of child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defined as any work performed by a child younger than the age(s) specified above.</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3.4. No person under the age of 18 shall be engaged in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that is hazardous to their health, safety or morals, including night work.</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3.5. Policies and procedures for remediation of child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prohibited by ILO conventions no. 138 and 182, shall be established, documented, and communicated to personnel and other interested parties. Adequate support shall be provided to enable such children to attend and complete compulsory education.</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4. Discrimination (ILO Conventions Nos. 100 and 111 and the UN Convention on Discrimination Against Women)</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4.1. There shall be no discrimination at the workplace in hiring, compensation, access to training, promotion, termination or retirement based on ethnic background, caste, religion, age, disability, gender, marital status, sexual orientation, union membership or political affiliation. </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4.2. Measures shall be established to protect workers from sexually intrusive, threatening, insulting or exploitative </w:t>
      </w:r>
      <w:proofErr w:type="spellStart"/>
      <w:r w:rsidRPr="00FC7C4C">
        <w:rPr>
          <w:rFonts w:asciiTheme="majorHAnsi" w:hAnsiTheme="majorHAnsi" w:cstheme="majorHAnsi"/>
          <w:lang w:val="en-US"/>
        </w:rPr>
        <w:t>behaviour</w:t>
      </w:r>
      <w:proofErr w:type="spellEnd"/>
      <w:r w:rsidRPr="00FC7C4C">
        <w:rPr>
          <w:rFonts w:asciiTheme="majorHAnsi" w:hAnsiTheme="majorHAnsi" w:cstheme="majorHAnsi"/>
          <w:lang w:val="en-US"/>
        </w:rPr>
        <w:t xml:space="preserve">, and from discrimination or termination of employment on unjustifiable grounds, e.g. marriage, pregnancy, parenthood or HIV status. </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5. Harsh or Inhumane Treatment (UN Covenant on Civil and Political Rights, Art. 7)</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5.1. Physical abuse or punishment, or threats of physical abuse, sexual or other harassment and verbal abuse, as well as other forms of intimidation, is prohibited.</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6. Health and Safety (ILO Convention No. 155 and ILO Recommendation No. 164)</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6.1. The working environment shall be safe and hygienic, bearing in mind the prevailing knowledge of the industry and of any specific hazards. Hazardous chemicals and other substances shall be carefully managed. Adequate steps shall be taken to prevent accidents and injury to health arising out of, associated with, or occurring in, the course of work, by </w:t>
      </w:r>
      <w:proofErr w:type="spellStart"/>
      <w:r w:rsidRPr="00FC7C4C">
        <w:rPr>
          <w:rFonts w:asciiTheme="majorHAnsi" w:hAnsiTheme="majorHAnsi" w:cstheme="majorHAnsi"/>
          <w:lang w:val="en-US"/>
        </w:rPr>
        <w:t>minimising</w:t>
      </w:r>
      <w:proofErr w:type="spellEnd"/>
      <w:r w:rsidRPr="00FC7C4C">
        <w:rPr>
          <w:rFonts w:asciiTheme="majorHAnsi" w:hAnsiTheme="majorHAnsi" w:cstheme="majorHAnsi"/>
          <w:lang w:val="en-US"/>
        </w:rPr>
        <w:t xml:space="preserve">, so far as is reasonably practicable, the causes of hazards inherent in the working environment. </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6.2. Workers shall receive regular and documented health and safety training, and such training shall be repeated for new or reassigned workers.</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6.3. Access to clean toilet facilities and to potable water, and, if appropriate, sanitary facilities for food storage shall be provided.</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lastRenderedPageBreak/>
        <w:t>6.4. Accommodation, where provided, shall be clean, safe and adequately ventilated, and shall have access to clean toilet facilities and potable water.</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7. Wages (ILO Convention No. 131)</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7.1. Wages and benefits paid for a standard working week shall as minimum meet national legal standards or industry benchmark standards, whichever is higher. Wages should always be enough to meet basic needs, including some discretionary income.</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7.2. All workers shall be provided with a written and comprehensible contract outlining their wage conditions and method of payments before entering employment. </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7.3. Deductions from wages as a disciplinary measure shall not be permitted. </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8. Working Hours (ILO Convention No. 1 and 14)</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8.1. Working hours shall comply with national laws and benchmark industry standards, and not more than prevailing international standards. Weekly working hours should not on a regular basis be more than 48 hours.</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8.2. Workers shall be provided with at least one day off for every 7 day period</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8.3. Overtime shall be limited and voluntary. Recommended maximum overtime is 12 hours per week, i.e. that the total working week including overtime shall not exceed 60 hours. Exceptions to this are accepted when regulated by a collective bargaining agreement.</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8.4. Workers shall always receive overtime pay for all hours worked over and above the normal working hours (see 8.1 above), minimum in accordance with relevant legislation.</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9. Regular Employment (ILO Convention No. 95, 158, 175, 177 and 181)</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9.1. Obligations to employees under international conventions, national law and regulations concerning regular employment shall not be avoided through the use of short term contracting (such as contract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casual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or day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sub-contractors or other </w:t>
      </w:r>
      <w:proofErr w:type="spellStart"/>
      <w:r w:rsidRPr="00FC7C4C">
        <w:rPr>
          <w:rFonts w:asciiTheme="majorHAnsi" w:hAnsiTheme="majorHAnsi" w:cstheme="majorHAnsi"/>
          <w:lang w:val="en-US"/>
        </w:rPr>
        <w:t>labour</w:t>
      </w:r>
      <w:proofErr w:type="spellEnd"/>
      <w:r w:rsidRPr="00FC7C4C">
        <w:rPr>
          <w:rFonts w:asciiTheme="majorHAnsi" w:hAnsiTheme="majorHAnsi" w:cstheme="majorHAnsi"/>
          <w:lang w:val="en-US"/>
        </w:rPr>
        <w:t xml:space="preserve"> relationships.</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9.2. All workers are entitled to a contract of employment in a language they understand.</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9.3. The duration and content of apprenticeship </w:t>
      </w:r>
      <w:proofErr w:type="spellStart"/>
      <w:r w:rsidRPr="00FC7C4C">
        <w:rPr>
          <w:rFonts w:asciiTheme="majorHAnsi" w:hAnsiTheme="majorHAnsi" w:cstheme="majorHAnsi"/>
          <w:lang w:val="en-US"/>
        </w:rPr>
        <w:t>programmes</w:t>
      </w:r>
      <w:proofErr w:type="spellEnd"/>
      <w:r w:rsidRPr="00FC7C4C">
        <w:rPr>
          <w:rFonts w:asciiTheme="majorHAnsi" w:hAnsiTheme="majorHAnsi" w:cstheme="majorHAnsi"/>
          <w:lang w:val="en-US"/>
        </w:rPr>
        <w:t xml:space="preserve"> shall be clearly defined.</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10. Marginalized Populations (UN Covenant on Civil and Political Rights, art. 1 and 2)</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 xml:space="preserve">10.1. Production and the use of natural resources shall not contribute to the destruction and/or degradation of the resources and income base for marginalized populations, such as in claiming large land areas, use of water or other natural resources on which these populations are dependent. </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11. Environment</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lastRenderedPageBreak/>
        <w:t>11.1. Negative impact on the environment shall be reduced throughout the value chain. In line with the precautionary principle, measures shall be taken to continuously minimize greenhouse gas emissions and local pollution, the use of harmful chemicals, pesticides, and to ensure sustainable resource extraction and management of water, oceans, forest and land, and the conservation of biodiversity.</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11.2. National and international environmental legislation and regulations shall be respected and relevant discharge permits obtained.</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12. Corruption</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12.1. Corruption in any form is not accepted, including bribery, extortion, kickbacks and improper private or professional benefits to customers, agents, contractors, suppliers or employees of any such party or government officials.</w:t>
      </w:r>
    </w:p>
    <w:p w:rsidR="00C74BE7" w:rsidRPr="00FC7C4C" w:rsidRDefault="00C74BE7" w:rsidP="00C74BE7">
      <w:pPr>
        <w:spacing w:line="240" w:lineRule="auto"/>
        <w:rPr>
          <w:rFonts w:asciiTheme="majorHAnsi" w:hAnsiTheme="majorHAnsi" w:cstheme="majorHAnsi"/>
          <w:lang w:val="en-US"/>
        </w:rPr>
      </w:pPr>
    </w:p>
    <w:p w:rsidR="00C74BE7" w:rsidRPr="00FC7C4C" w:rsidRDefault="00C74BE7" w:rsidP="00C74BE7">
      <w:pPr>
        <w:spacing w:line="240" w:lineRule="auto"/>
        <w:rPr>
          <w:rFonts w:asciiTheme="majorHAnsi" w:hAnsiTheme="majorHAnsi" w:cstheme="majorHAnsi"/>
          <w:b/>
          <w:bCs/>
          <w:lang w:val="en-US"/>
        </w:rPr>
      </w:pPr>
      <w:r w:rsidRPr="00FC7C4C">
        <w:rPr>
          <w:rFonts w:asciiTheme="majorHAnsi" w:hAnsiTheme="majorHAnsi" w:cstheme="majorHAnsi"/>
          <w:b/>
          <w:bCs/>
          <w:lang w:val="en-US"/>
        </w:rPr>
        <w:t xml:space="preserve">13. Animal welfare </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13.1 Animal welfare shall be respected. Measures should be taken to minimize any negative impact on the welfare of livestock and working animals.</w:t>
      </w:r>
    </w:p>
    <w:p w:rsidR="00C74BE7" w:rsidRPr="00FC7C4C" w:rsidRDefault="00C74BE7" w:rsidP="00C74BE7">
      <w:pPr>
        <w:spacing w:line="240" w:lineRule="auto"/>
        <w:rPr>
          <w:rFonts w:asciiTheme="majorHAnsi" w:hAnsiTheme="majorHAnsi" w:cstheme="majorHAnsi"/>
          <w:lang w:val="en-US"/>
        </w:rPr>
      </w:pPr>
      <w:r w:rsidRPr="00FC7C4C">
        <w:rPr>
          <w:rFonts w:asciiTheme="majorHAnsi" w:hAnsiTheme="majorHAnsi" w:cstheme="majorHAnsi"/>
          <w:lang w:val="en-US"/>
        </w:rPr>
        <w:t>13.2 National and international animal welfare legislation and regulations shall be respected.</w:t>
      </w:r>
    </w:p>
    <w:p w:rsidR="0026188B" w:rsidRPr="00FC7C4C" w:rsidRDefault="0026188B" w:rsidP="00725F1A">
      <w:pPr>
        <w:spacing w:line="240" w:lineRule="auto"/>
        <w:rPr>
          <w:rFonts w:asciiTheme="majorHAnsi" w:hAnsiTheme="majorHAnsi" w:cstheme="majorHAnsi"/>
          <w:lang w:val="en-US"/>
        </w:rPr>
      </w:pPr>
    </w:p>
    <w:bookmarkEnd w:id="7"/>
    <w:p w:rsidR="0026188B" w:rsidRPr="00FC7C4C" w:rsidRDefault="0026188B" w:rsidP="00725F1A">
      <w:pPr>
        <w:spacing w:line="240" w:lineRule="auto"/>
        <w:rPr>
          <w:rFonts w:asciiTheme="majorHAnsi" w:hAnsiTheme="majorHAnsi" w:cstheme="majorHAnsi"/>
          <w:lang w:val="en-US"/>
        </w:rPr>
      </w:pPr>
    </w:p>
    <w:p w:rsidR="0026188B" w:rsidRPr="00FC7C4C" w:rsidRDefault="0026188B" w:rsidP="00725F1A">
      <w:pPr>
        <w:spacing w:line="240" w:lineRule="auto"/>
        <w:rPr>
          <w:rFonts w:asciiTheme="majorHAnsi" w:hAnsiTheme="majorHAnsi" w:cstheme="majorHAnsi"/>
          <w:lang w:val="en-US"/>
        </w:rPr>
      </w:pPr>
    </w:p>
    <w:p w:rsidR="0026188B" w:rsidRPr="00FC7C4C" w:rsidRDefault="0026188B" w:rsidP="00725F1A">
      <w:pPr>
        <w:spacing w:line="240" w:lineRule="auto"/>
        <w:rPr>
          <w:rFonts w:asciiTheme="majorHAnsi" w:hAnsiTheme="majorHAnsi" w:cstheme="majorHAnsi"/>
          <w:lang w:val="en-US"/>
        </w:rPr>
      </w:pPr>
    </w:p>
    <w:p w:rsidR="00725F1A" w:rsidRPr="00FC7C4C" w:rsidRDefault="00725F1A" w:rsidP="00725F1A">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25F1A" w:rsidRPr="00FC7C4C" w:rsidRDefault="00725F1A" w:rsidP="00CF1657">
      <w:pPr>
        <w:spacing w:line="240" w:lineRule="auto"/>
        <w:rPr>
          <w:rFonts w:asciiTheme="majorHAnsi" w:hAnsiTheme="majorHAnsi" w:cstheme="majorHAnsi"/>
          <w:lang w:val="en-US"/>
        </w:rPr>
      </w:pPr>
    </w:p>
    <w:p w:rsidR="007B410C" w:rsidRPr="00FC7C4C" w:rsidRDefault="007B410C" w:rsidP="00CF1657">
      <w:pPr>
        <w:spacing w:line="240" w:lineRule="auto"/>
        <w:rPr>
          <w:rFonts w:asciiTheme="majorHAnsi" w:hAnsiTheme="majorHAnsi" w:cstheme="majorHAnsi"/>
          <w:lang w:val="en-US"/>
        </w:rPr>
      </w:pPr>
    </w:p>
    <w:sectPr w:rsidR="007B410C" w:rsidRPr="00FC7C4C" w:rsidSect="00E75D76">
      <w:headerReference w:type="default" r:id="rId7"/>
      <w:foot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1C" w:rsidRDefault="0053391C" w:rsidP="00CF1657">
      <w:pPr>
        <w:spacing w:after="0" w:line="240" w:lineRule="auto"/>
      </w:pPr>
      <w:r>
        <w:separator/>
      </w:r>
    </w:p>
  </w:endnote>
  <w:endnote w:type="continuationSeparator" w:id="0">
    <w:p w:rsidR="0053391C" w:rsidRDefault="0053391C"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1A6DC6">
    <w:pPr>
      <w:pStyle w:val="Bunntekst"/>
    </w:pPr>
  </w:p>
  <w:p w:rsidR="0026188B" w:rsidRDefault="0026188B">
    <w:pPr>
      <w:pStyle w:val="Bunntekst"/>
    </w:pPr>
  </w:p>
  <w:p w:rsidR="0026188B" w:rsidRDefault="0026188B">
    <w:pPr>
      <w:pStyle w:val="Bunntekst"/>
    </w:pPr>
  </w:p>
  <w:tbl>
    <w:tblPr>
      <w:tblStyle w:val="Tabellrutenett"/>
      <w:tblW w:w="0" w:type="auto"/>
      <w:tblLook w:val="04A0" w:firstRow="1" w:lastRow="0" w:firstColumn="1" w:lastColumn="0" w:noHBand="0" w:noVBand="1"/>
    </w:tblPr>
    <w:tblGrid>
      <w:gridCol w:w="3020"/>
      <w:gridCol w:w="3021"/>
      <w:gridCol w:w="3021"/>
    </w:tblGrid>
    <w:tr w:rsidR="0026188B" w:rsidTr="0026188B">
      <w:tc>
        <w:tcPr>
          <w:tcW w:w="3020" w:type="dxa"/>
        </w:tcPr>
        <w:p w:rsidR="0026188B" w:rsidRDefault="005572B3">
          <w:pPr>
            <w:pStyle w:val="Bunntekst"/>
          </w:pPr>
          <w:r>
            <w:t xml:space="preserve">By: </w:t>
          </w:r>
          <w:proofErr w:type="spellStart"/>
          <w:r>
            <w:t>Ethical</w:t>
          </w:r>
          <w:proofErr w:type="spellEnd"/>
          <w:r>
            <w:t xml:space="preserve"> Trade Norway</w:t>
          </w:r>
        </w:p>
      </w:tc>
      <w:tc>
        <w:tcPr>
          <w:tcW w:w="3021" w:type="dxa"/>
        </w:tcPr>
        <w:p w:rsidR="0026188B" w:rsidRDefault="005572B3">
          <w:pPr>
            <w:pStyle w:val="Bunntekst"/>
          </w:pPr>
          <w:r>
            <w:t xml:space="preserve">Last </w:t>
          </w:r>
          <w:proofErr w:type="spellStart"/>
          <w:r>
            <w:t>updated</w:t>
          </w:r>
          <w:proofErr w:type="spellEnd"/>
          <w:r w:rsidR="0026188B">
            <w:t>: 04.12.2019</w:t>
          </w:r>
        </w:p>
      </w:tc>
      <w:tc>
        <w:tcPr>
          <w:tcW w:w="3021" w:type="dxa"/>
        </w:tcPr>
        <w:p w:rsidR="0026188B" w:rsidRPr="0026188B" w:rsidRDefault="005572B3" w:rsidP="0026188B">
          <w:pPr>
            <w:pStyle w:val="Bunntekst"/>
          </w:pPr>
          <w:r>
            <w:t>Co</w:t>
          </w:r>
          <w:r w:rsidR="0026188B">
            <w:t xml:space="preserve">de: </w:t>
          </w:r>
          <w:r w:rsidR="0026188B">
            <w:rPr>
              <w:rFonts w:ascii="Calibri" w:hAnsi="Calibri" w:cs="Calibri"/>
              <w:color w:val="000000"/>
              <w:sz w:val="20"/>
              <w:szCs w:val="20"/>
            </w:rPr>
            <w:t>1105-</w:t>
          </w:r>
          <w:r w:rsidR="004450DA">
            <w:rPr>
              <w:rFonts w:ascii="Calibri" w:hAnsi="Calibri" w:cs="Calibri"/>
              <w:color w:val="000000"/>
              <w:sz w:val="20"/>
              <w:szCs w:val="20"/>
            </w:rPr>
            <w:t>EN</w:t>
          </w:r>
        </w:p>
        <w:p w:rsidR="0026188B" w:rsidRDefault="0026188B">
          <w:pPr>
            <w:pStyle w:val="Bunntekst"/>
          </w:pPr>
        </w:p>
      </w:tc>
    </w:tr>
  </w:tbl>
  <w:p w:rsidR="0026188B" w:rsidRDefault="002618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1C" w:rsidRDefault="0053391C" w:rsidP="00CF1657">
      <w:pPr>
        <w:spacing w:after="0" w:line="240" w:lineRule="auto"/>
      </w:pPr>
      <w:r>
        <w:separator/>
      </w:r>
    </w:p>
  </w:footnote>
  <w:footnote w:type="continuationSeparator" w:id="0">
    <w:p w:rsidR="0053391C" w:rsidRDefault="0053391C" w:rsidP="00CF1657">
      <w:pPr>
        <w:spacing w:after="0" w:line="240" w:lineRule="auto"/>
      </w:pPr>
      <w:r>
        <w:continuationSeparator/>
      </w:r>
    </w:p>
  </w:footnote>
  <w:footnote w:id="1">
    <w:p w:rsidR="002A41FE" w:rsidRPr="00FC7C4C" w:rsidRDefault="002A41FE" w:rsidP="002A41FE">
      <w:pPr>
        <w:pStyle w:val="Fotnotetekst"/>
        <w:rPr>
          <w:rFonts w:asciiTheme="majorHAnsi" w:hAnsiTheme="majorHAnsi" w:cstheme="majorHAnsi"/>
          <w:i/>
          <w:iCs/>
          <w:lang w:val="en-US"/>
        </w:rPr>
      </w:pPr>
      <w:r w:rsidRPr="0026188B">
        <w:rPr>
          <w:rStyle w:val="Fotnotereferanse"/>
          <w:rFonts w:asciiTheme="majorHAnsi" w:hAnsiTheme="majorHAnsi" w:cstheme="majorHAnsi"/>
          <w:i/>
          <w:iCs/>
        </w:rPr>
        <w:footnoteRef/>
      </w:r>
      <w:r w:rsidRPr="00FC7C4C">
        <w:rPr>
          <w:rFonts w:asciiTheme="majorHAnsi" w:hAnsiTheme="majorHAnsi" w:cstheme="majorHAnsi"/>
          <w:i/>
          <w:iCs/>
          <w:lang w:val="en-US"/>
        </w:rPr>
        <w:t xml:space="preserve"> The </w:t>
      </w:r>
      <w:proofErr w:type="spellStart"/>
      <w:r w:rsidRPr="00FC7C4C">
        <w:rPr>
          <w:rFonts w:asciiTheme="majorHAnsi" w:hAnsiTheme="majorHAnsi" w:cstheme="majorHAnsi"/>
          <w:i/>
          <w:iCs/>
          <w:lang w:val="en-US"/>
        </w:rPr>
        <w:t>Brundtland</w:t>
      </w:r>
      <w:proofErr w:type="spellEnd"/>
      <w:r w:rsidRPr="00FC7C4C">
        <w:rPr>
          <w:rFonts w:asciiTheme="majorHAnsi" w:hAnsiTheme="majorHAnsi" w:cstheme="majorHAnsi"/>
          <w:i/>
          <w:iCs/>
          <w:lang w:val="en-US"/>
        </w:rPr>
        <w:t xml:space="preserve"> commission, «Our Common Future», 1987</w:t>
      </w:r>
    </w:p>
  </w:footnote>
  <w:footnote w:id="2">
    <w:p w:rsidR="002A41FE" w:rsidRPr="008519F1" w:rsidRDefault="002A41FE" w:rsidP="002A41FE">
      <w:pPr>
        <w:pStyle w:val="Fotnotetekst"/>
        <w:rPr>
          <w:lang w:val="en-US"/>
        </w:rPr>
      </w:pPr>
      <w:r w:rsidRPr="0026188B">
        <w:rPr>
          <w:rStyle w:val="Fotnotereferanse"/>
          <w:rFonts w:asciiTheme="majorHAnsi" w:hAnsiTheme="majorHAnsi" w:cstheme="majorHAnsi"/>
          <w:i/>
          <w:iCs/>
        </w:rPr>
        <w:footnoteRef/>
      </w:r>
      <w:r w:rsidRPr="0026188B">
        <w:rPr>
          <w:rFonts w:asciiTheme="majorHAnsi" w:hAnsiTheme="majorHAnsi" w:cstheme="majorHAnsi"/>
          <w:i/>
          <w:iCs/>
          <w:lang w:val="en-US"/>
        </w:rPr>
        <w:t xml:space="preserve"> UN OHCHR, Guiding Principles on Business and Human Rights (UNGP)”, 2011; OECD, «Due Diligence Guidance for Responsible Business Conduct»,</w:t>
      </w:r>
      <w:r w:rsidR="008357C8">
        <w:rPr>
          <w:rFonts w:asciiTheme="majorHAnsi" w:hAnsiTheme="majorHAnsi" w:cstheme="majorHAnsi"/>
          <w:i/>
          <w:iCs/>
          <w:lang w:val="en-US"/>
        </w:rPr>
        <w:t xml:space="preserve"> </w:t>
      </w:r>
      <w:r w:rsidRPr="0026188B">
        <w:rPr>
          <w:rFonts w:asciiTheme="majorHAnsi" w:hAnsiTheme="majorHAnsi" w:cstheme="majorHAnsi"/>
          <w:i/>
          <w:iCs/>
          <w:lang w:val="en-US"/>
        </w:rPr>
        <w:t>2018.</w:t>
      </w:r>
    </w:p>
  </w:footnote>
  <w:footnote w:id="3">
    <w:p w:rsidR="009D3FA3" w:rsidRPr="00FA42C5" w:rsidRDefault="009D3FA3" w:rsidP="009D3FA3">
      <w:pPr>
        <w:pStyle w:val="Fotnotetekst"/>
        <w:rPr>
          <w:lang w:val="en-US"/>
        </w:rPr>
      </w:pPr>
      <w:r w:rsidRPr="0026188B">
        <w:rPr>
          <w:rStyle w:val="Fotnotereferanse"/>
          <w:i/>
          <w:iCs/>
        </w:rPr>
        <w:footnoteRef/>
      </w:r>
      <w:r w:rsidRPr="00FC7C4C">
        <w:rPr>
          <w:i/>
          <w:iCs/>
          <w:lang w:val="en-US"/>
        </w:rPr>
        <w:t xml:space="preserve"> </w:t>
      </w:r>
      <w:r w:rsidR="008357C8" w:rsidRPr="0026188B">
        <w:rPr>
          <w:rFonts w:asciiTheme="majorHAnsi" w:hAnsiTheme="majorHAnsi" w:cstheme="majorHAnsi"/>
          <w:i/>
          <w:iCs/>
          <w:lang w:val="en-US"/>
        </w:rPr>
        <w:t>OECD, «Due Diligence Guidance for Responsible Business Conduct»,</w:t>
      </w:r>
      <w:r w:rsidR="008357C8">
        <w:rPr>
          <w:rFonts w:asciiTheme="majorHAnsi" w:hAnsiTheme="majorHAnsi" w:cstheme="majorHAnsi"/>
          <w:i/>
          <w:iCs/>
          <w:lang w:val="en-US"/>
        </w:rPr>
        <w:t xml:space="preserve"> </w:t>
      </w:r>
      <w:r w:rsidR="008357C8" w:rsidRPr="0026188B">
        <w:rPr>
          <w:rFonts w:asciiTheme="majorHAnsi" w:hAnsiTheme="majorHAnsi" w:cstheme="majorHAnsi"/>
          <w:i/>
          <w:iCs/>
          <w:lang w:val="en-US"/>
        </w:rPr>
        <w:t>2018.</w:t>
      </w:r>
    </w:p>
  </w:footnote>
  <w:footnote w:id="4">
    <w:p w:rsidR="00C22098" w:rsidRPr="00FA42C5" w:rsidRDefault="00C22098" w:rsidP="00C22098">
      <w:pPr>
        <w:pStyle w:val="Fotnotetekst"/>
        <w:rPr>
          <w:lang w:val="en-US"/>
        </w:rPr>
      </w:pPr>
      <w:r w:rsidRPr="0026188B">
        <w:rPr>
          <w:rStyle w:val="Fotnotereferanse"/>
          <w:i/>
          <w:iCs/>
        </w:rPr>
        <w:footnoteRef/>
      </w:r>
      <w:r w:rsidRPr="00FC7C4C">
        <w:rPr>
          <w:i/>
          <w:iCs/>
          <w:lang w:val="en-US"/>
        </w:rPr>
        <w:t xml:space="preserve"> </w:t>
      </w:r>
      <w:r w:rsidRPr="0026188B">
        <w:rPr>
          <w:rFonts w:asciiTheme="majorHAnsi" w:hAnsiTheme="majorHAnsi" w:cstheme="majorHAnsi"/>
          <w:i/>
          <w:iCs/>
          <w:lang w:val="en-US"/>
        </w:rPr>
        <w:t>OECD, «Due Diligence Guidance for Responsible Business Conduct»,</w:t>
      </w:r>
      <w:r>
        <w:rPr>
          <w:rFonts w:asciiTheme="majorHAnsi" w:hAnsiTheme="majorHAnsi" w:cstheme="majorHAnsi"/>
          <w:i/>
          <w:iCs/>
          <w:lang w:val="en-US"/>
        </w:rPr>
        <w:t xml:space="preserve"> </w:t>
      </w:r>
      <w:r w:rsidRPr="0026188B">
        <w:rPr>
          <w:rFonts w:asciiTheme="majorHAnsi" w:hAnsiTheme="majorHAnsi" w:cstheme="majorHAnsi"/>
          <w:i/>
          <w:iCs/>
          <w:lang w:val="en-US"/>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E75D76" w:rsidP="008E2F72">
    <w:pPr>
      <w:pStyle w:val="Topptekst"/>
      <w:jc w:val="right"/>
    </w:pPr>
    <w:r>
      <w:rPr>
        <w:noProof/>
        <w:lang w:eastAsia="nb-NO"/>
      </w:rPr>
      <w:drawing>
        <wp:anchor distT="0" distB="0" distL="114300" distR="114300" simplePos="0" relativeHeight="251658240" behindDoc="1" locked="0" layoutInCell="1" allowOverlap="1">
          <wp:simplePos x="0" y="0"/>
          <wp:positionH relativeFrom="column">
            <wp:posOffset>4426585</wp:posOffset>
          </wp:positionH>
          <wp:positionV relativeFrom="paragraph">
            <wp:posOffset>-157480</wp:posOffset>
          </wp:positionV>
          <wp:extent cx="1719236" cy="1074712"/>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skhandel_logo_int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719236" cy="1074712"/>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p>
  <w:p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7"/>
    <w:rsid w:val="0007041D"/>
    <w:rsid w:val="001A6DC6"/>
    <w:rsid w:val="001E2DA9"/>
    <w:rsid w:val="00250A31"/>
    <w:rsid w:val="0026188B"/>
    <w:rsid w:val="002A41FE"/>
    <w:rsid w:val="00306139"/>
    <w:rsid w:val="00353FBF"/>
    <w:rsid w:val="00393B20"/>
    <w:rsid w:val="00396C84"/>
    <w:rsid w:val="003A5715"/>
    <w:rsid w:val="00430104"/>
    <w:rsid w:val="004450DA"/>
    <w:rsid w:val="00464A5E"/>
    <w:rsid w:val="004E63B1"/>
    <w:rsid w:val="0053391C"/>
    <w:rsid w:val="005572B3"/>
    <w:rsid w:val="005911C0"/>
    <w:rsid w:val="005A097B"/>
    <w:rsid w:val="005E64CF"/>
    <w:rsid w:val="00694EBB"/>
    <w:rsid w:val="00725F1A"/>
    <w:rsid w:val="007B410C"/>
    <w:rsid w:val="007F4E78"/>
    <w:rsid w:val="008357C8"/>
    <w:rsid w:val="008767F9"/>
    <w:rsid w:val="008922A8"/>
    <w:rsid w:val="008A39F2"/>
    <w:rsid w:val="008E2F72"/>
    <w:rsid w:val="008E75C8"/>
    <w:rsid w:val="0091375B"/>
    <w:rsid w:val="009D3FA3"/>
    <w:rsid w:val="009E48FF"/>
    <w:rsid w:val="00A1321F"/>
    <w:rsid w:val="00A22D17"/>
    <w:rsid w:val="00A721E0"/>
    <w:rsid w:val="00B23DEE"/>
    <w:rsid w:val="00BC2403"/>
    <w:rsid w:val="00C04F16"/>
    <w:rsid w:val="00C22098"/>
    <w:rsid w:val="00C3135A"/>
    <w:rsid w:val="00C74BE7"/>
    <w:rsid w:val="00C91238"/>
    <w:rsid w:val="00CC2380"/>
    <w:rsid w:val="00CF1657"/>
    <w:rsid w:val="00D81DC8"/>
    <w:rsid w:val="00E54A28"/>
    <w:rsid w:val="00E719D9"/>
    <w:rsid w:val="00E75D76"/>
    <w:rsid w:val="00E812B9"/>
    <w:rsid w:val="00ED64E6"/>
    <w:rsid w:val="00F03401"/>
    <w:rsid w:val="00FA42C5"/>
    <w:rsid w:val="00FC7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1B5A7"/>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6188B"/>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26188B"/>
    <w:rPr>
      <w:color w:val="231F20"/>
      <w:sz w:val="20"/>
      <w:szCs w:val="20"/>
    </w:rPr>
  </w:style>
  <w:style w:type="character" w:styleId="Fotnotereferanse">
    <w:name w:val="footnote reference"/>
    <w:basedOn w:val="Standardskriftforavsnitt"/>
    <w:uiPriority w:val="99"/>
    <w:semiHidden/>
    <w:unhideWhenUsed/>
    <w:rsid w:val="0026188B"/>
    <w:rPr>
      <w:vertAlign w:val="superscript"/>
    </w:rPr>
  </w:style>
  <w:style w:type="paragraph" w:styleId="Listeavsnitt">
    <w:name w:val="List Paragraph"/>
    <w:basedOn w:val="Normal"/>
    <w:link w:val="ListeavsnittTegn"/>
    <w:uiPriority w:val="99"/>
    <w:qFormat/>
    <w:rsid w:val="0026188B"/>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26188B"/>
    <w:rPr>
      <w:rFonts w:ascii="Times New Roman" w:hAnsi="Times New Roman" w:cs="Times New Roman"/>
      <w:lang w:val="en-GB" w:eastAsia="zh-CN"/>
    </w:rPr>
  </w:style>
  <w:style w:type="paragraph" w:styleId="Bobletekst">
    <w:name w:val="Balloon Text"/>
    <w:basedOn w:val="Normal"/>
    <w:link w:val="BobletekstTegn"/>
    <w:uiPriority w:val="99"/>
    <w:semiHidden/>
    <w:unhideWhenUsed/>
    <w:rsid w:val="00250A3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048">
      <w:bodyDiv w:val="1"/>
      <w:marLeft w:val="0"/>
      <w:marRight w:val="0"/>
      <w:marTop w:val="0"/>
      <w:marBottom w:val="0"/>
      <w:divBdr>
        <w:top w:val="none" w:sz="0" w:space="0" w:color="auto"/>
        <w:left w:val="none" w:sz="0" w:space="0" w:color="auto"/>
        <w:bottom w:val="none" w:sz="0" w:space="0" w:color="auto"/>
        <w:right w:val="none" w:sz="0" w:space="0" w:color="auto"/>
      </w:divBdr>
    </w:div>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68771935">
      <w:bodyDiv w:val="1"/>
      <w:marLeft w:val="0"/>
      <w:marRight w:val="0"/>
      <w:marTop w:val="0"/>
      <w:marBottom w:val="0"/>
      <w:divBdr>
        <w:top w:val="none" w:sz="0" w:space="0" w:color="auto"/>
        <w:left w:val="none" w:sz="0" w:space="0" w:color="auto"/>
        <w:bottom w:val="none" w:sz="0" w:space="0" w:color="auto"/>
        <w:right w:val="none" w:sz="0" w:space="0" w:color="auto"/>
      </w:divBdr>
    </w:div>
    <w:div w:id="256207632">
      <w:bodyDiv w:val="1"/>
      <w:marLeft w:val="0"/>
      <w:marRight w:val="0"/>
      <w:marTop w:val="0"/>
      <w:marBottom w:val="0"/>
      <w:divBdr>
        <w:top w:val="none" w:sz="0" w:space="0" w:color="auto"/>
        <w:left w:val="none" w:sz="0" w:space="0" w:color="auto"/>
        <w:bottom w:val="none" w:sz="0" w:space="0" w:color="auto"/>
        <w:right w:val="none" w:sz="0" w:space="0" w:color="auto"/>
      </w:divBdr>
    </w:div>
    <w:div w:id="277221956">
      <w:bodyDiv w:val="1"/>
      <w:marLeft w:val="0"/>
      <w:marRight w:val="0"/>
      <w:marTop w:val="0"/>
      <w:marBottom w:val="0"/>
      <w:divBdr>
        <w:top w:val="none" w:sz="0" w:space="0" w:color="auto"/>
        <w:left w:val="none" w:sz="0" w:space="0" w:color="auto"/>
        <w:bottom w:val="none" w:sz="0" w:space="0" w:color="auto"/>
        <w:right w:val="none" w:sz="0" w:space="0" w:color="auto"/>
      </w:divBdr>
    </w:div>
    <w:div w:id="351340674">
      <w:bodyDiv w:val="1"/>
      <w:marLeft w:val="0"/>
      <w:marRight w:val="0"/>
      <w:marTop w:val="0"/>
      <w:marBottom w:val="0"/>
      <w:divBdr>
        <w:top w:val="none" w:sz="0" w:space="0" w:color="auto"/>
        <w:left w:val="none" w:sz="0" w:space="0" w:color="auto"/>
        <w:bottom w:val="none" w:sz="0" w:space="0" w:color="auto"/>
        <w:right w:val="none" w:sz="0" w:space="0" w:color="auto"/>
      </w:divBdr>
    </w:div>
    <w:div w:id="472916526">
      <w:bodyDiv w:val="1"/>
      <w:marLeft w:val="0"/>
      <w:marRight w:val="0"/>
      <w:marTop w:val="0"/>
      <w:marBottom w:val="0"/>
      <w:divBdr>
        <w:top w:val="none" w:sz="0" w:space="0" w:color="auto"/>
        <w:left w:val="none" w:sz="0" w:space="0" w:color="auto"/>
        <w:bottom w:val="none" w:sz="0" w:space="0" w:color="auto"/>
        <w:right w:val="none" w:sz="0" w:space="0" w:color="auto"/>
      </w:divBdr>
    </w:div>
    <w:div w:id="523132993">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 w:id="729770564">
      <w:bodyDiv w:val="1"/>
      <w:marLeft w:val="0"/>
      <w:marRight w:val="0"/>
      <w:marTop w:val="0"/>
      <w:marBottom w:val="0"/>
      <w:divBdr>
        <w:top w:val="none" w:sz="0" w:space="0" w:color="auto"/>
        <w:left w:val="none" w:sz="0" w:space="0" w:color="auto"/>
        <w:bottom w:val="none" w:sz="0" w:space="0" w:color="auto"/>
        <w:right w:val="none" w:sz="0" w:space="0" w:color="auto"/>
      </w:divBdr>
    </w:div>
    <w:div w:id="734667047">
      <w:bodyDiv w:val="1"/>
      <w:marLeft w:val="0"/>
      <w:marRight w:val="0"/>
      <w:marTop w:val="0"/>
      <w:marBottom w:val="0"/>
      <w:divBdr>
        <w:top w:val="none" w:sz="0" w:space="0" w:color="auto"/>
        <w:left w:val="none" w:sz="0" w:space="0" w:color="auto"/>
        <w:bottom w:val="none" w:sz="0" w:space="0" w:color="auto"/>
        <w:right w:val="none" w:sz="0" w:space="0" w:color="auto"/>
      </w:divBdr>
    </w:div>
    <w:div w:id="1045133729">
      <w:bodyDiv w:val="1"/>
      <w:marLeft w:val="0"/>
      <w:marRight w:val="0"/>
      <w:marTop w:val="0"/>
      <w:marBottom w:val="0"/>
      <w:divBdr>
        <w:top w:val="none" w:sz="0" w:space="0" w:color="auto"/>
        <w:left w:val="none" w:sz="0" w:space="0" w:color="auto"/>
        <w:bottom w:val="none" w:sz="0" w:space="0" w:color="auto"/>
        <w:right w:val="none" w:sz="0" w:space="0" w:color="auto"/>
      </w:divBdr>
    </w:div>
    <w:div w:id="1109465823">
      <w:bodyDiv w:val="1"/>
      <w:marLeft w:val="0"/>
      <w:marRight w:val="0"/>
      <w:marTop w:val="0"/>
      <w:marBottom w:val="0"/>
      <w:divBdr>
        <w:top w:val="none" w:sz="0" w:space="0" w:color="auto"/>
        <w:left w:val="none" w:sz="0" w:space="0" w:color="auto"/>
        <w:bottom w:val="none" w:sz="0" w:space="0" w:color="auto"/>
        <w:right w:val="none" w:sz="0" w:space="0" w:color="auto"/>
      </w:divBdr>
    </w:div>
    <w:div w:id="1331103231">
      <w:bodyDiv w:val="1"/>
      <w:marLeft w:val="0"/>
      <w:marRight w:val="0"/>
      <w:marTop w:val="0"/>
      <w:marBottom w:val="0"/>
      <w:divBdr>
        <w:top w:val="none" w:sz="0" w:space="0" w:color="auto"/>
        <w:left w:val="none" w:sz="0" w:space="0" w:color="auto"/>
        <w:bottom w:val="none" w:sz="0" w:space="0" w:color="auto"/>
        <w:right w:val="none" w:sz="0" w:space="0" w:color="auto"/>
      </w:divBdr>
    </w:div>
    <w:div w:id="1350335106">
      <w:bodyDiv w:val="1"/>
      <w:marLeft w:val="0"/>
      <w:marRight w:val="0"/>
      <w:marTop w:val="0"/>
      <w:marBottom w:val="0"/>
      <w:divBdr>
        <w:top w:val="none" w:sz="0" w:space="0" w:color="auto"/>
        <w:left w:val="none" w:sz="0" w:space="0" w:color="auto"/>
        <w:bottom w:val="none" w:sz="0" w:space="0" w:color="auto"/>
        <w:right w:val="none" w:sz="0" w:space="0" w:color="auto"/>
      </w:divBdr>
    </w:div>
    <w:div w:id="1360011844">
      <w:bodyDiv w:val="1"/>
      <w:marLeft w:val="0"/>
      <w:marRight w:val="0"/>
      <w:marTop w:val="0"/>
      <w:marBottom w:val="0"/>
      <w:divBdr>
        <w:top w:val="none" w:sz="0" w:space="0" w:color="auto"/>
        <w:left w:val="none" w:sz="0" w:space="0" w:color="auto"/>
        <w:bottom w:val="none" w:sz="0" w:space="0" w:color="auto"/>
        <w:right w:val="none" w:sz="0" w:space="0" w:color="auto"/>
      </w:divBdr>
    </w:div>
    <w:div w:id="1411656156">
      <w:bodyDiv w:val="1"/>
      <w:marLeft w:val="0"/>
      <w:marRight w:val="0"/>
      <w:marTop w:val="0"/>
      <w:marBottom w:val="0"/>
      <w:divBdr>
        <w:top w:val="none" w:sz="0" w:space="0" w:color="auto"/>
        <w:left w:val="none" w:sz="0" w:space="0" w:color="auto"/>
        <w:bottom w:val="none" w:sz="0" w:space="0" w:color="auto"/>
        <w:right w:val="none" w:sz="0" w:space="0" w:color="auto"/>
      </w:divBdr>
    </w:div>
    <w:div w:id="1445154078">
      <w:bodyDiv w:val="1"/>
      <w:marLeft w:val="0"/>
      <w:marRight w:val="0"/>
      <w:marTop w:val="0"/>
      <w:marBottom w:val="0"/>
      <w:divBdr>
        <w:top w:val="none" w:sz="0" w:space="0" w:color="auto"/>
        <w:left w:val="none" w:sz="0" w:space="0" w:color="auto"/>
        <w:bottom w:val="none" w:sz="0" w:space="0" w:color="auto"/>
        <w:right w:val="none" w:sz="0" w:space="0" w:color="auto"/>
      </w:divBdr>
    </w:div>
    <w:div w:id="1473019369">
      <w:bodyDiv w:val="1"/>
      <w:marLeft w:val="0"/>
      <w:marRight w:val="0"/>
      <w:marTop w:val="0"/>
      <w:marBottom w:val="0"/>
      <w:divBdr>
        <w:top w:val="none" w:sz="0" w:space="0" w:color="auto"/>
        <w:left w:val="none" w:sz="0" w:space="0" w:color="auto"/>
        <w:bottom w:val="none" w:sz="0" w:space="0" w:color="auto"/>
        <w:right w:val="none" w:sz="0" w:space="0" w:color="auto"/>
      </w:divBdr>
    </w:div>
    <w:div w:id="1482769386">
      <w:bodyDiv w:val="1"/>
      <w:marLeft w:val="0"/>
      <w:marRight w:val="0"/>
      <w:marTop w:val="0"/>
      <w:marBottom w:val="0"/>
      <w:divBdr>
        <w:top w:val="none" w:sz="0" w:space="0" w:color="auto"/>
        <w:left w:val="none" w:sz="0" w:space="0" w:color="auto"/>
        <w:bottom w:val="none" w:sz="0" w:space="0" w:color="auto"/>
        <w:right w:val="none" w:sz="0" w:space="0" w:color="auto"/>
      </w:divBdr>
    </w:div>
    <w:div w:id="19557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2103</Words>
  <Characters>11149</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 Aakvik</cp:lastModifiedBy>
  <cp:revision>23</cp:revision>
  <cp:lastPrinted>2019-12-06T12:43:00Z</cp:lastPrinted>
  <dcterms:created xsi:type="dcterms:W3CDTF">2019-12-04T13:37:00Z</dcterms:created>
  <dcterms:modified xsi:type="dcterms:W3CDTF">2019-12-06T16:35:00Z</dcterms:modified>
</cp:coreProperties>
</file>